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DEB75" w14:textId="77777777" w:rsidR="00732CE1" w:rsidRDefault="00732CE1" w:rsidP="00732CE1">
      <w:pPr>
        <w:spacing w:after="0" w:line="240" w:lineRule="auto"/>
      </w:pPr>
      <w:r>
        <w:rPr>
          <w:rFonts w:ascii="Arial" w:eastAsia="Arial" w:hAnsi="Arial" w:cs="Arial"/>
          <w:b/>
          <w:i/>
          <w:sz w:val="20"/>
          <w:u w:val="single"/>
        </w:rPr>
        <w:t xml:space="preserve">Association régionale des </w:t>
      </w:r>
      <w:proofErr w:type="spellStart"/>
      <w:r>
        <w:rPr>
          <w:rFonts w:ascii="Arial" w:eastAsia="Arial" w:hAnsi="Arial" w:cs="Arial"/>
          <w:b/>
          <w:i/>
          <w:sz w:val="20"/>
          <w:u w:val="single"/>
        </w:rPr>
        <w:t>cités-jardins</w:t>
      </w:r>
      <w:proofErr w:type="spellEnd"/>
      <w:r>
        <w:rPr>
          <w:rFonts w:ascii="Arial" w:eastAsia="Arial" w:hAnsi="Arial" w:cs="Arial"/>
          <w:b/>
          <w:i/>
          <w:sz w:val="20"/>
          <w:u w:val="single"/>
        </w:rPr>
        <w:t xml:space="preserve"> d'Ile-de-France</w:t>
      </w:r>
    </w:p>
    <w:p w14:paraId="2EBECC0F" w14:textId="77777777" w:rsidR="00732CE1" w:rsidRPr="00E404A2" w:rsidRDefault="00732CE1" w:rsidP="00732CE1">
      <w:pPr>
        <w:tabs>
          <w:tab w:val="left" w:pos="2528"/>
        </w:tabs>
        <w:spacing w:after="0" w:line="240" w:lineRule="auto"/>
        <w:rPr>
          <w:lang w:val="es-ES_tradnl"/>
        </w:rPr>
      </w:pPr>
      <w:proofErr w:type="spellStart"/>
      <w:r w:rsidRPr="00E404A2">
        <w:rPr>
          <w:rFonts w:ascii="Arial" w:eastAsia="Arial" w:hAnsi="Arial" w:cs="Arial"/>
          <w:i/>
          <w:sz w:val="20"/>
          <w:lang w:val="es-ES_tradnl"/>
        </w:rPr>
        <w:t>Suivi</w:t>
      </w:r>
      <w:proofErr w:type="spellEnd"/>
      <w:r w:rsidRPr="00E404A2">
        <w:rPr>
          <w:rFonts w:ascii="Arial" w:eastAsia="Arial" w:hAnsi="Arial" w:cs="Arial"/>
          <w:i/>
          <w:sz w:val="20"/>
          <w:lang w:val="es-ES_tradnl"/>
        </w:rPr>
        <w:t xml:space="preserve"> : Milena CRESPO</w:t>
      </w:r>
      <w:r>
        <w:rPr>
          <w:rFonts w:ascii="Arial" w:eastAsia="Arial" w:hAnsi="Arial" w:cs="Arial"/>
          <w:i/>
          <w:sz w:val="20"/>
          <w:lang w:val="es-ES_tradnl"/>
        </w:rPr>
        <w:tab/>
      </w:r>
    </w:p>
    <w:p w14:paraId="68A72C25" w14:textId="77777777" w:rsidR="00732CE1" w:rsidRPr="00E404A2" w:rsidRDefault="00732CE1" w:rsidP="00732CE1">
      <w:pPr>
        <w:spacing w:after="0" w:line="240" w:lineRule="auto"/>
        <w:rPr>
          <w:lang w:val="es-ES_tradnl"/>
        </w:rPr>
      </w:pPr>
      <w:proofErr w:type="spellStart"/>
      <w:r w:rsidRPr="00E404A2">
        <w:rPr>
          <w:rFonts w:ascii="Arial" w:eastAsia="Arial" w:hAnsi="Arial" w:cs="Arial"/>
          <w:i/>
          <w:sz w:val="20"/>
          <w:lang w:val="es-ES_tradnl"/>
        </w:rPr>
        <w:t>Contact</w:t>
      </w:r>
      <w:proofErr w:type="spellEnd"/>
      <w:r w:rsidRPr="00E404A2">
        <w:rPr>
          <w:rFonts w:ascii="Arial" w:eastAsia="Arial" w:hAnsi="Arial" w:cs="Arial"/>
          <w:i/>
          <w:sz w:val="20"/>
          <w:lang w:val="es-ES_tradnl"/>
        </w:rPr>
        <w:t xml:space="preserve"> : milena.crespo@citesjardins-idf.fr</w:t>
      </w:r>
    </w:p>
    <w:p w14:paraId="70557954" w14:textId="77777777" w:rsidR="00732CE1" w:rsidRDefault="00732CE1" w:rsidP="00732CE1">
      <w:pPr>
        <w:spacing w:after="0" w:line="240" w:lineRule="auto"/>
      </w:pPr>
      <w:r w:rsidRPr="00E404A2">
        <w:rPr>
          <w:rFonts w:ascii="Arial" w:eastAsia="Arial" w:hAnsi="Arial" w:cs="Arial"/>
          <w:i/>
          <w:sz w:val="20"/>
          <w:lang w:val="es-ES_tradnl"/>
        </w:rPr>
        <w:tab/>
      </w:r>
      <w:r w:rsidRPr="00E404A2">
        <w:rPr>
          <w:rFonts w:ascii="Arial" w:eastAsia="Arial" w:hAnsi="Arial" w:cs="Arial"/>
          <w:i/>
          <w:sz w:val="20"/>
        </w:rPr>
        <w:t xml:space="preserve">   </w:t>
      </w:r>
      <w:r>
        <w:rPr>
          <w:rFonts w:ascii="Arial" w:eastAsia="Arial" w:hAnsi="Arial" w:cs="Arial"/>
          <w:i/>
          <w:sz w:val="20"/>
        </w:rPr>
        <w:t xml:space="preserve">01 58 69 77 93 / </w:t>
      </w:r>
      <w:r w:rsidRPr="004228CB">
        <w:rPr>
          <w:rFonts w:ascii="Arial" w:eastAsia="Arial" w:hAnsi="Arial" w:cs="Arial"/>
          <w:i/>
          <w:sz w:val="20"/>
        </w:rPr>
        <w:t>06 49 60 33 28</w:t>
      </w:r>
    </w:p>
    <w:p w14:paraId="1A1C8F51" w14:textId="77777777" w:rsidR="00732CE1" w:rsidRDefault="00732CE1" w:rsidP="00732CE1"/>
    <w:p w14:paraId="54B2DD62" w14:textId="1CB1B172" w:rsidR="00732CE1" w:rsidRDefault="00732CE1" w:rsidP="00732CE1">
      <w:pPr>
        <w:jc w:val="right"/>
      </w:pPr>
      <w:r>
        <w:rPr>
          <w:rFonts w:ascii="Arial" w:eastAsia="Arial" w:hAnsi="Arial" w:cs="Arial"/>
          <w:sz w:val="20"/>
        </w:rPr>
        <w:t xml:space="preserve">Le </w:t>
      </w:r>
      <w:r>
        <w:rPr>
          <w:rFonts w:ascii="Arial" w:eastAsia="Arial" w:hAnsi="Arial" w:cs="Arial"/>
          <w:sz w:val="20"/>
        </w:rPr>
        <w:t>22 janvier 2021</w:t>
      </w:r>
    </w:p>
    <w:p w14:paraId="6CE3D2F6" w14:textId="77777777" w:rsidR="00732CE1" w:rsidRDefault="00732CE1" w:rsidP="00732CE1">
      <w:pPr>
        <w:spacing w:after="0" w:line="240" w:lineRule="auto"/>
      </w:pPr>
    </w:p>
    <w:p w14:paraId="7B2129D0" w14:textId="40AC64EC" w:rsidR="00732CE1" w:rsidRDefault="00732CE1" w:rsidP="00732CE1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Document de travail</w:t>
      </w:r>
    </w:p>
    <w:p w14:paraId="30A87C37" w14:textId="77777777" w:rsidR="00732CE1" w:rsidRPr="00C503D6" w:rsidRDefault="00732CE1" w:rsidP="00732CE1">
      <w:pPr>
        <w:spacing w:after="0" w:line="240" w:lineRule="auto"/>
        <w:jc w:val="center"/>
        <w:rPr>
          <w:sz w:val="24"/>
        </w:rPr>
      </w:pPr>
    </w:p>
    <w:p w14:paraId="197BE27C" w14:textId="77777777" w:rsidR="00732CE1" w:rsidRDefault="00732CE1" w:rsidP="00732CE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Réunion colloque </w:t>
      </w:r>
      <w:proofErr w:type="spellStart"/>
      <w:r>
        <w:rPr>
          <w:rFonts w:ascii="Arial" w:eastAsia="Arial" w:hAnsi="Arial" w:cs="Arial"/>
          <w:b/>
          <w:sz w:val="24"/>
        </w:rPr>
        <w:t>cités-jardins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</w:p>
    <w:p w14:paraId="424E19E8" w14:textId="7CF68C93" w:rsidR="00732CE1" w:rsidRPr="00C503D6" w:rsidRDefault="00732CE1" w:rsidP="00732CE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25 janvier 2021</w:t>
      </w:r>
    </w:p>
    <w:p w14:paraId="4944B12C" w14:textId="4B3FE3DF" w:rsidR="00732CE1" w:rsidRPr="00E6771B" w:rsidRDefault="00F97252" w:rsidP="00F97252">
      <w:pPr>
        <w:pBdr>
          <w:bottom w:val="single" w:sz="4" w:space="1" w:color="auto"/>
        </w:pBdr>
        <w:tabs>
          <w:tab w:val="left" w:pos="2924"/>
        </w:tabs>
      </w:pPr>
      <w:r>
        <w:tab/>
      </w:r>
    </w:p>
    <w:p w14:paraId="2C7FDEB5" w14:textId="212DFE09" w:rsidR="00732CE1" w:rsidRDefault="00732CE1" w:rsidP="00732CE1">
      <w:pPr>
        <w:rPr>
          <w:b/>
          <w:sz w:val="24"/>
        </w:rPr>
      </w:pPr>
      <w:r>
        <w:rPr>
          <w:b/>
          <w:sz w:val="24"/>
        </w:rPr>
        <w:t>Ordre du jour :</w:t>
      </w:r>
    </w:p>
    <w:p w14:paraId="7C776493" w14:textId="7E9DAD3D" w:rsidR="00732CE1" w:rsidRDefault="00732CE1" w:rsidP="00732CE1">
      <w:pPr>
        <w:pStyle w:val="Paragraphedeliste"/>
        <w:numPr>
          <w:ilvl w:val="0"/>
          <w:numId w:val="14"/>
        </w:numPr>
        <w:rPr>
          <w:b/>
          <w:sz w:val="24"/>
        </w:rPr>
      </w:pPr>
      <w:r>
        <w:rPr>
          <w:b/>
          <w:sz w:val="24"/>
        </w:rPr>
        <w:t>Report du colloque</w:t>
      </w:r>
    </w:p>
    <w:p w14:paraId="020C05FC" w14:textId="701F7FB5" w:rsidR="00732CE1" w:rsidRDefault="00732CE1" w:rsidP="00732CE1">
      <w:pPr>
        <w:pStyle w:val="Paragraphedeliste"/>
        <w:numPr>
          <w:ilvl w:val="0"/>
          <w:numId w:val="14"/>
        </w:numPr>
        <w:rPr>
          <w:b/>
          <w:sz w:val="24"/>
        </w:rPr>
      </w:pPr>
      <w:r>
        <w:rPr>
          <w:b/>
          <w:sz w:val="24"/>
        </w:rPr>
        <w:t>Organisation</w:t>
      </w:r>
      <w:r w:rsidR="00D415F8">
        <w:rPr>
          <w:b/>
          <w:sz w:val="24"/>
        </w:rPr>
        <w:t xml:space="preserve"> du colloque</w:t>
      </w:r>
    </w:p>
    <w:p w14:paraId="25724ECD" w14:textId="7B79668A" w:rsidR="00732CE1" w:rsidRDefault="00732CE1" w:rsidP="00732CE1">
      <w:pPr>
        <w:pStyle w:val="Paragraphedeliste"/>
        <w:numPr>
          <w:ilvl w:val="0"/>
          <w:numId w:val="14"/>
        </w:numPr>
        <w:rPr>
          <w:b/>
          <w:sz w:val="24"/>
        </w:rPr>
      </w:pPr>
      <w:r>
        <w:rPr>
          <w:b/>
          <w:sz w:val="24"/>
        </w:rPr>
        <w:t>Programme prévisionnel</w:t>
      </w:r>
    </w:p>
    <w:p w14:paraId="7B5FC313" w14:textId="77777777" w:rsidR="00732CE1" w:rsidRDefault="00732CE1" w:rsidP="00732CE1">
      <w:pPr>
        <w:pStyle w:val="Paragraphedeliste"/>
        <w:ind w:left="1080"/>
        <w:rPr>
          <w:b/>
          <w:sz w:val="24"/>
        </w:rPr>
      </w:pPr>
    </w:p>
    <w:p w14:paraId="67E52427" w14:textId="1E8EC0CD" w:rsidR="00732CE1" w:rsidRDefault="00732CE1" w:rsidP="00F97252">
      <w:pPr>
        <w:pStyle w:val="Paragraphedeliste"/>
        <w:numPr>
          <w:ilvl w:val="0"/>
          <w:numId w:val="16"/>
        </w:numPr>
        <w:jc w:val="both"/>
        <w:rPr>
          <w:b/>
          <w:sz w:val="24"/>
        </w:rPr>
      </w:pPr>
      <w:r>
        <w:rPr>
          <w:b/>
          <w:sz w:val="24"/>
        </w:rPr>
        <w:t>REPORT DU COLLOQUE</w:t>
      </w:r>
    </w:p>
    <w:p w14:paraId="65874A4B" w14:textId="19518DAB" w:rsidR="00732CE1" w:rsidRDefault="00732CE1" w:rsidP="00F97252">
      <w:pPr>
        <w:jc w:val="both"/>
        <w:rPr>
          <w:bCs/>
          <w:sz w:val="24"/>
        </w:rPr>
      </w:pPr>
      <w:r>
        <w:rPr>
          <w:bCs/>
          <w:sz w:val="24"/>
        </w:rPr>
        <w:t>Le conseil d’administration du 12 janvier 2021 a acté le report du colloque pour juin 2022.</w:t>
      </w:r>
    </w:p>
    <w:p w14:paraId="68B4973C" w14:textId="1ABB19A0" w:rsidR="00732CE1" w:rsidRPr="00B35920" w:rsidRDefault="00B35920" w:rsidP="00B35920">
      <w:pPr>
        <w:pStyle w:val="Paragraphedeliste"/>
        <w:numPr>
          <w:ilvl w:val="0"/>
          <w:numId w:val="19"/>
        </w:numPr>
        <w:jc w:val="both"/>
        <w:rPr>
          <w:bCs/>
          <w:sz w:val="24"/>
          <w:u w:val="single"/>
        </w:rPr>
      </w:pPr>
      <w:r w:rsidRPr="00B35920">
        <w:rPr>
          <w:bCs/>
          <w:sz w:val="24"/>
          <w:u w:val="single"/>
        </w:rPr>
        <w:t>Prévenir</w:t>
      </w:r>
    </w:p>
    <w:p w14:paraId="6A4CBA4F" w14:textId="267ADCE3" w:rsidR="00732CE1" w:rsidRDefault="00732CE1" w:rsidP="00F97252">
      <w:pPr>
        <w:pStyle w:val="Paragraphedeliste"/>
        <w:numPr>
          <w:ilvl w:val="0"/>
          <w:numId w:val="17"/>
        </w:numPr>
        <w:jc w:val="both"/>
        <w:rPr>
          <w:bCs/>
          <w:sz w:val="24"/>
        </w:rPr>
      </w:pPr>
      <w:r>
        <w:rPr>
          <w:bCs/>
          <w:sz w:val="24"/>
        </w:rPr>
        <w:t>Le comité scientifique élargi</w:t>
      </w:r>
    </w:p>
    <w:p w14:paraId="5278BE64" w14:textId="23F0E930" w:rsidR="00732CE1" w:rsidRDefault="00732CE1" w:rsidP="00F97252">
      <w:pPr>
        <w:pStyle w:val="Paragraphedeliste"/>
        <w:numPr>
          <w:ilvl w:val="0"/>
          <w:numId w:val="17"/>
        </w:numPr>
        <w:jc w:val="both"/>
        <w:rPr>
          <w:bCs/>
          <w:sz w:val="24"/>
        </w:rPr>
      </w:pPr>
      <w:r>
        <w:rPr>
          <w:bCs/>
          <w:sz w:val="24"/>
        </w:rPr>
        <w:t>Les auteurs (via le courrier)</w:t>
      </w:r>
    </w:p>
    <w:p w14:paraId="4CE31FBE" w14:textId="73657B62" w:rsidR="00732CE1" w:rsidRDefault="00732CE1" w:rsidP="00F97252">
      <w:pPr>
        <w:pStyle w:val="Paragraphedeliste"/>
        <w:numPr>
          <w:ilvl w:val="0"/>
          <w:numId w:val="17"/>
        </w:numPr>
        <w:jc w:val="both"/>
        <w:rPr>
          <w:bCs/>
          <w:sz w:val="24"/>
        </w:rPr>
      </w:pPr>
      <w:r>
        <w:rPr>
          <w:bCs/>
          <w:sz w:val="24"/>
        </w:rPr>
        <w:t xml:space="preserve">Les personnes non retenues </w:t>
      </w:r>
    </w:p>
    <w:p w14:paraId="173B6626" w14:textId="37171DC1" w:rsidR="00732CE1" w:rsidRDefault="00732CE1" w:rsidP="00F97252">
      <w:pPr>
        <w:pStyle w:val="Paragraphedeliste"/>
        <w:numPr>
          <w:ilvl w:val="0"/>
          <w:numId w:val="17"/>
        </w:numPr>
        <w:jc w:val="both"/>
        <w:rPr>
          <w:bCs/>
          <w:sz w:val="24"/>
        </w:rPr>
      </w:pPr>
      <w:r>
        <w:rPr>
          <w:bCs/>
          <w:sz w:val="24"/>
        </w:rPr>
        <w:t>Les partenaires, notamment financiers</w:t>
      </w:r>
    </w:p>
    <w:p w14:paraId="0CDD35EE" w14:textId="39A1C888" w:rsidR="00732CE1" w:rsidRDefault="00732CE1" w:rsidP="00F97252">
      <w:pPr>
        <w:pStyle w:val="Paragraphedeliste"/>
        <w:numPr>
          <w:ilvl w:val="0"/>
          <w:numId w:val="17"/>
        </w:numPr>
        <w:jc w:val="both"/>
        <w:rPr>
          <w:bCs/>
          <w:sz w:val="24"/>
        </w:rPr>
      </w:pPr>
      <w:r>
        <w:rPr>
          <w:bCs/>
          <w:sz w:val="24"/>
        </w:rPr>
        <w:t>Le grand public via l’Assemblée générale, la newsletter, les réseaux sociaux, le site internet</w:t>
      </w:r>
    </w:p>
    <w:p w14:paraId="0E96E32C" w14:textId="77777777" w:rsidR="00B35920" w:rsidRDefault="00B35920" w:rsidP="00B35920">
      <w:pPr>
        <w:pStyle w:val="Paragraphedeliste"/>
        <w:jc w:val="both"/>
        <w:rPr>
          <w:bCs/>
          <w:sz w:val="24"/>
        </w:rPr>
      </w:pPr>
    </w:p>
    <w:p w14:paraId="5575EA29" w14:textId="00D92193" w:rsidR="00732CE1" w:rsidRPr="00B35920" w:rsidRDefault="00732CE1" w:rsidP="00B35920">
      <w:pPr>
        <w:pStyle w:val="Paragraphedeliste"/>
        <w:numPr>
          <w:ilvl w:val="0"/>
          <w:numId w:val="19"/>
        </w:numPr>
        <w:jc w:val="both"/>
        <w:rPr>
          <w:bCs/>
          <w:sz w:val="24"/>
          <w:u w:val="single"/>
        </w:rPr>
      </w:pPr>
      <w:r w:rsidRPr="00B35920">
        <w:rPr>
          <w:bCs/>
          <w:sz w:val="24"/>
          <w:u w:val="single"/>
        </w:rPr>
        <w:t>Nouvelle date</w:t>
      </w:r>
    </w:p>
    <w:p w14:paraId="1B6382F2" w14:textId="1F86A366" w:rsidR="00732CE1" w:rsidRDefault="00732CE1" w:rsidP="00F97252">
      <w:pPr>
        <w:pStyle w:val="Paragraphedeliste"/>
        <w:numPr>
          <w:ilvl w:val="0"/>
          <w:numId w:val="17"/>
        </w:numPr>
        <w:jc w:val="both"/>
        <w:rPr>
          <w:bCs/>
          <w:sz w:val="24"/>
        </w:rPr>
      </w:pPr>
      <w:r>
        <w:rPr>
          <w:bCs/>
          <w:sz w:val="24"/>
        </w:rPr>
        <w:t>V</w:t>
      </w:r>
      <w:r w:rsidRPr="00732CE1">
        <w:rPr>
          <w:bCs/>
          <w:sz w:val="24"/>
        </w:rPr>
        <w:t>oir avec le comité d’organisation les possibilités et indisponibilités sur juin 2022</w:t>
      </w:r>
    </w:p>
    <w:p w14:paraId="2F2B5FB0" w14:textId="62484611" w:rsidR="00732CE1" w:rsidRDefault="00732CE1" w:rsidP="00F97252">
      <w:pPr>
        <w:pStyle w:val="Paragraphedeliste"/>
        <w:numPr>
          <w:ilvl w:val="0"/>
          <w:numId w:val="17"/>
        </w:numPr>
        <w:jc w:val="both"/>
        <w:rPr>
          <w:bCs/>
          <w:sz w:val="24"/>
        </w:rPr>
      </w:pPr>
      <w:r>
        <w:rPr>
          <w:bCs/>
          <w:sz w:val="24"/>
        </w:rPr>
        <w:t>Faire des propositions au Vice-Président de l’association pour le Théâtre Jean Vilar</w:t>
      </w:r>
    </w:p>
    <w:p w14:paraId="09B4D478" w14:textId="77777777" w:rsidR="00B35920" w:rsidRDefault="00B35920" w:rsidP="00B35920">
      <w:pPr>
        <w:pStyle w:val="Paragraphedeliste"/>
        <w:jc w:val="both"/>
        <w:rPr>
          <w:bCs/>
          <w:sz w:val="24"/>
        </w:rPr>
      </w:pPr>
    </w:p>
    <w:p w14:paraId="6130BDF6" w14:textId="79D8A93E" w:rsidR="00732CE1" w:rsidRPr="00B35920" w:rsidRDefault="00732CE1" w:rsidP="00B35920">
      <w:pPr>
        <w:pStyle w:val="Paragraphedeliste"/>
        <w:numPr>
          <w:ilvl w:val="0"/>
          <w:numId w:val="19"/>
        </w:numPr>
        <w:jc w:val="both"/>
        <w:rPr>
          <w:bCs/>
          <w:sz w:val="24"/>
          <w:u w:val="single"/>
        </w:rPr>
      </w:pPr>
      <w:r w:rsidRPr="00B35920">
        <w:rPr>
          <w:bCs/>
          <w:sz w:val="24"/>
          <w:u w:val="single"/>
        </w:rPr>
        <w:t>Dynamique de travail en 2021</w:t>
      </w:r>
    </w:p>
    <w:p w14:paraId="73FD71D9" w14:textId="03522AD6" w:rsidR="00732CE1" w:rsidRDefault="003C3047" w:rsidP="00F97252">
      <w:pPr>
        <w:jc w:val="both"/>
        <w:rPr>
          <w:bCs/>
          <w:sz w:val="24"/>
        </w:rPr>
      </w:pPr>
      <w:r>
        <w:rPr>
          <w:bCs/>
          <w:sz w:val="24"/>
        </w:rPr>
        <w:t xml:space="preserve">Comment maintenir une dynamique de travail et continuer à mobiliser les contributeurs ? </w:t>
      </w:r>
    </w:p>
    <w:p w14:paraId="64A6AB56" w14:textId="3FB63C6D" w:rsidR="00F97252" w:rsidRDefault="00970FA6" w:rsidP="00F97252">
      <w:pPr>
        <w:jc w:val="both"/>
        <w:rPr>
          <w:bCs/>
          <w:sz w:val="24"/>
        </w:rPr>
      </w:pPr>
      <w:r>
        <w:rPr>
          <w:bCs/>
          <w:sz w:val="24"/>
        </w:rPr>
        <w:t>Possibilité évoquée lors du conseil d’administration : travailler à la préparation des actes pour une publication au moment du colloque.</w:t>
      </w:r>
      <w:r w:rsidR="00F97252">
        <w:rPr>
          <w:bCs/>
          <w:sz w:val="24"/>
        </w:rPr>
        <w:t xml:space="preserve"> </w:t>
      </w:r>
    </w:p>
    <w:p w14:paraId="4D38FE95" w14:textId="1E8B83EE" w:rsidR="00B35920" w:rsidRDefault="00B35920" w:rsidP="00F97252">
      <w:pPr>
        <w:jc w:val="both"/>
        <w:rPr>
          <w:bCs/>
          <w:sz w:val="24"/>
        </w:rPr>
      </w:pPr>
    </w:p>
    <w:p w14:paraId="69510738" w14:textId="77777777" w:rsidR="00B35920" w:rsidRDefault="00B35920" w:rsidP="00F97252">
      <w:pPr>
        <w:jc w:val="both"/>
        <w:rPr>
          <w:bCs/>
          <w:sz w:val="24"/>
        </w:rPr>
      </w:pPr>
    </w:p>
    <w:p w14:paraId="49FED2FF" w14:textId="4D6FD1A1" w:rsidR="00F97252" w:rsidRPr="00B35920" w:rsidRDefault="00F97252" w:rsidP="00B35920">
      <w:pPr>
        <w:pStyle w:val="Paragraphedeliste"/>
        <w:numPr>
          <w:ilvl w:val="0"/>
          <w:numId w:val="19"/>
        </w:numPr>
        <w:jc w:val="both"/>
        <w:rPr>
          <w:bCs/>
          <w:sz w:val="24"/>
          <w:u w:val="single"/>
        </w:rPr>
      </w:pPr>
      <w:r w:rsidRPr="00B35920">
        <w:rPr>
          <w:bCs/>
          <w:sz w:val="24"/>
          <w:u w:val="single"/>
        </w:rPr>
        <w:lastRenderedPageBreak/>
        <w:t>Le courrier aux auteurs</w:t>
      </w:r>
    </w:p>
    <w:p w14:paraId="6AA9F5C3" w14:textId="3DC6BC5D" w:rsidR="00B35920" w:rsidRDefault="00F97252" w:rsidP="00B35920">
      <w:pPr>
        <w:jc w:val="both"/>
        <w:rPr>
          <w:bCs/>
          <w:sz w:val="24"/>
        </w:rPr>
      </w:pPr>
      <w:r>
        <w:rPr>
          <w:bCs/>
          <w:sz w:val="24"/>
        </w:rPr>
        <w:t>Conserver l’envoi d’un courrier fin janvier aux auteurs avec les propositions de réorientations, les informer du report du colloque. Evoquer la possibilité d’un travail sur les articles en amont ?</w:t>
      </w:r>
    </w:p>
    <w:p w14:paraId="0C351960" w14:textId="1A84B4C5" w:rsidR="00B35920" w:rsidRPr="00B35920" w:rsidRDefault="00B35920" w:rsidP="00B35920">
      <w:pPr>
        <w:jc w:val="both"/>
        <w:rPr>
          <w:bCs/>
          <w:i/>
          <w:iCs/>
          <w:sz w:val="24"/>
        </w:rPr>
      </w:pPr>
      <w:r w:rsidRPr="00B35920">
        <w:rPr>
          <w:bCs/>
          <w:i/>
          <w:iCs/>
          <w:sz w:val="24"/>
        </w:rPr>
        <w:t>Cf. Annexe : modèle de courrier mis à jour</w:t>
      </w:r>
    </w:p>
    <w:p w14:paraId="2C8CD940" w14:textId="651544CE" w:rsidR="00D415F8" w:rsidRPr="00D415F8" w:rsidRDefault="00D415F8" w:rsidP="00F97252">
      <w:pPr>
        <w:pStyle w:val="Paragraphedeliste"/>
        <w:numPr>
          <w:ilvl w:val="0"/>
          <w:numId w:val="16"/>
        </w:numPr>
        <w:tabs>
          <w:tab w:val="left" w:pos="5516"/>
        </w:tabs>
        <w:rPr>
          <w:b/>
          <w:bCs/>
          <w:sz w:val="24"/>
        </w:rPr>
      </w:pPr>
      <w:r w:rsidRPr="00D415F8">
        <w:rPr>
          <w:b/>
          <w:bCs/>
          <w:sz w:val="24"/>
        </w:rPr>
        <w:t>ORGANISATION DU COLLOQUE</w:t>
      </w:r>
    </w:p>
    <w:p w14:paraId="7BFD87B9" w14:textId="1B83C702" w:rsidR="00D415F8" w:rsidRPr="001B1FE8" w:rsidRDefault="00D415F8" w:rsidP="00D415F8">
      <w:pPr>
        <w:pStyle w:val="Paragraphedeliste"/>
        <w:numPr>
          <w:ilvl w:val="0"/>
          <w:numId w:val="18"/>
        </w:numPr>
        <w:tabs>
          <w:tab w:val="left" w:pos="5516"/>
        </w:tabs>
        <w:rPr>
          <w:sz w:val="24"/>
          <w:u w:val="single"/>
        </w:rPr>
      </w:pPr>
      <w:r w:rsidRPr="001B1FE8">
        <w:rPr>
          <w:sz w:val="24"/>
          <w:u w:val="single"/>
        </w:rPr>
        <w:t>Le travail avec les partenaires</w:t>
      </w:r>
    </w:p>
    <w:p w14:paraId="2BD0BED6" w14:textId="77777777" w:rsidR="001B1FE8" w:rsidRDefault="00D415F8" w:rsidP="00D415F8">
      <w:pPr>
        <w:tabs>
          <w:tab w:val="left" w:pos="5516"/>
        </w:tabs>
        <w:rPr>
          <w:sz w:val="24"/>
        </w:rPr>
      </w:pPr>
      <w:r>
        <w:rPr>
          <w:sz w:val="24"/>
        </w:rPr>
        <w:t>Quelle</w:t>
      </w:r>
      <w:r w:rsidR="001B1FE8">
        <w:rPr>
          <w:sz w:val="24"/>
        </w:rPr>
        <w:t>s</w:t>
      </w:r>
      <w:r>
        <w:rPr>
          <w:sz w:val="24"/>
        </w:rPr>
        <w:t xml:space="preserve"> forme</w:t>
      </w:r>
      <w:r w:rsidR="001B1FE8">
        <w:rPr>
          <w:sz w:val="24"/>
        </w:rPr>
        <w:t>s</w:t>
      </w:r>
      <w:r>
        <w:rPr>
          <w:sz w:val="24"/>
        </w:rPr>
        <w:t xml:space="preserve"> prenne</w:t>
      </w:r>
      <w:r w:rsidR="001B1FE8">
        <w:rPr>
          <w:sz w:val="24"/>
        </w:rPr>
        <w:t>nt</w:t>
      </w:r>
      <w:r>
        <w:rPr>
          <w:sz w:val="24"/>
        </w:rPr>
        <w:t xml:space="preserve"> les partenariats</w:t>
      </w:r>
      <w:r w:rsidR="001B1FE8">
        <w:rPr>
          <w:sz w:val="24"/>
        </w:rPr>
        <w:t xml:space="preserve"> (Ordre des architectes, Académie d’architecture, DRAC et Région) ? </w:t>
      </w:r>
    </w:p>
    <w:p w14:paraId="29764FC6" w14:textId="2C968CC0" w:rsidR="00D415F8" w:rsidRDefault="001B1FE8" w:rsidP="00D415F8">
      <w:pPr>
        <w:tabs>
          <w:tab w:val="left" w:pos="5516"/>
        </w:tabs>
        <w:rPr>
          <w:sz w:val="24"/>
        </w:rPr>
      </w:pPr>
      <w:r>
        <w:rPr>
          <w:sz w:val="24"/>
        </w:rPr>
        <w:t>Comme officialiser les partenariats ? Etablir des conventions de partenariat ?</w:t>
      </w:r>
    </w:p>
    <w:p w14:paraId="4F6EF424" w14:textId="05EDA675" w:rsidR="001B1FE8" w:rsidRPr="00D415F8" w:rsidRDefault="001B1FE8" w:rsidP="00D415F8">
      <w:pPr>
        <w:tabs>
          <w:tab w:val="left" w:pos="5516"/>
        </w:tabs>
        <w:rPr>
          <w:sz w:val="24"/>
        </w:rPr>
      </w:pPr>
      <w:r>
        <w:rPr>
          <w:sz w:val="24"/>
        </w:rPr>
        <w:t>La DRAC demande que nous définissions le partenariat : uniquement financier et relai communication ou bien également une intervention ou la présence de la DRAC à l’occasion d’un table-ronde ? Il est envisageable que le Ministère puisse accueillir une exposition en rez-de-chaussée.</w:t>
      </w:r>
    </w:p>
    <w:p w14:paraId="2A40AD89" w14:textId="04A44978" w:rsidR="001B1FE8" w:rsidRPr="001B1FE8" w:rsidRDefault="00D415F8" w:rsidP="001B1FE8">
      <w:pPr>
        <w:pStyle w:val="Paragraphedeliste"/>
        <w:numPr>
          <w:ilvl w:val="0"/>
          <w:numId w:val="18"/>
        </w:numPr>
        <w:tabs>
          <w:tab w:val="left" w:pos="5516"/>
        </w:tabs>
        <w:rPr>
          <w:sz w:val="24"/>
          <w:u w:val="single"/>
        </w:rPr>
      </w:pPr>
      <w:r w:rsidRPr="001B1FE8">
        <w:rPr>
          <w:sz w:val="24"/>
          <w:u w:val="single"/>
        </w:rPr>
        <w:t>Les financements</w:t>
      </w:r>
    </w:p>
    <w:p w14:paraId="2DA34142" w14:textId="0B87854A" w:rsidR="001B1FE8" w:rsidRDefault="001B1FE8" w:rsidP="001B1FE8">
      <w:pPr>
        <w:tabs>
          <w:tab w:val="left" w:pos="5516"/>
        </w:tabs>
        <w:rPr>
          <w:sz w:val="24"/>
        </w:rPr>
      </w:pPr>
      <w:r>
        <w:rPr>
          <w:sz w:val="24"/>
        </w:rPr>
        <w:t xml:space="preserve">Solliciter l’Institut </w:t>
      </w:r>
      <w:r w:rsidR="00B35920">
        <w:rPr>
          <w:sz w:val="24"/>
        </w:rPr>
        <w:t>CDC</w:t>
      </w:r>
      <w:r>
        <w:rPr>
          <w:sz w:val="24"/>
        </w:rPr>
        <w:t xml:space="preserve"> et la Fondation du patrimoine.</w:t>
      </w:r>
    </w:p>
    <w:p w14:paraId="2625F7F9" w14:textId="5B18B67B" w:rsidR="001B1FE8" w:rsidRDefault="001B1FE8" w:rsidP="001B1FE8">
      <w:pPr>
        <w:tabs>
          <w:tab w:val="left" w:pos="5516"/>
        </w:tabs>
        <w:rPr>
          <w:sz w:val="24"/>
        </w:rPr>
      </w:pPr>
      <w:r>
        <w:rPr>
          <w:sz w:val="24"/>
        </w:rPr>
        <w:t>Le report permet de réenvisager un financement par l’appel « Architecture et Paysage » de la Caisse des dépôts et des consignations</w:t>
      </w:r>
      <w:r w:rsidR="00B35920">
        <w:rPr>
          <w:sz w:val="24"/>
        </w:rPr>
        <w:t xml:space="preserve"> (dans le cas où il soit possible de cumuler avec l’Institut CDC).</w:t>
      </w:r>
    </w:p>
    <w:p w14:paraId="5E1D7355" w14:textId="3D49DB9E" w:rsidR="00B35920" w:rsidRPr="001B1FE8" w:rsidRDefault="00B35920" w:rsidP="001B1FE8">
      <w:pPr>
        <w:tabs>
          <w:tab w:val="left" w:pos="5516"/>
        </w:tabs>
        <w:rPr>
          <w:sz w:val="24"/>
        </w:rPr>
      </w:pPr>
      <w:r>
        <w:rPr>
          <w:sz w:val="24"/>
        </w:rPr>
        <w:t>Envisager le Conseil de l’Europe ?</w:t>
      </w:r>
    </w:p>
    <w:p w14:paraId="75306187" w14:textId="41752A59" w:rsidR="00D415F8" w:rsidRPr="001B1FE8" w:rsidRDefault="00D415F8" w:rsidP="00D415F8">
      <w:pPr>
        <w:pStyle w:val="Paragraphedeliste"/>
        <w:numPr>
          <w:ilvl w:val="0"/>
          <w:numId w:val="18"/>
        </w:numPr>
        <w:tabs>
          <w:tab w:val="left" w:pos="5516"/>
        </w:tabs>
        <w:rPr>
          <w:sz w:val="24"/>
          <w:u w:val="single"/>
        </w:rPr>
      </w:pPr>
      <w:r w:rsidRPr="001B1FE8">
        <w:rPr>
          <w:sz w:val="24"/>
          <w:u w:val="single"/>
        </w:rPr>
        <w:t xml:space="preserve">Demande de Mme </w:t>
      </w:r>
      <w:proofErr w:type="spellStart"/>
      <w:r w:rsidRPr="001B1FE8">
        <w:rPr>
          <w:sz w:val="24"/>
          <w:u w:val="single"/>
        </w:rPr>
        <w:t>Pitois</w:t>
      </w:r>
      <w:proofErr w:type="spellEnd"/>
    </w:p>
    <w:p w14:paraId="632D4E09" w14:textId="6698694A" w:rsidR="00D415F8" w:rsidRDefault="00D415F8" w:rsidP="00D415F8">
      <w:pPr>
        <w:tabs>
          <w:tab w:val="left" w:pos="5516"/>
        </w:tabs>
        <w:rPr>
          <w:sz w:val="24"/>
          <w:szCs w:val="24"/>
        </w:rPr>
      </w:pPr>
      <w:r>
        <w:rPr>
          <w:sz w:val="24"/>
        </w:rPr>
        <w:t xml:space="preserve">Cécile </w:t>
      </w:r>
      <w:proofErr w:type="spellStart"/>
      <w:r>
        <w:rPr>
          <w:sz w:val="24"/>
        </w:rPr>
        <w:t>Pitois</w:t>
      </w:r>
      <w:proofErr w:type="spellEnd"/>
      <w:r>
        <w:rPr>
          <w:sz w:val="24"/>
        </w:rPr>
        <w:t>, artiste auteur, conditionne sa participation au colloque à une rémunération. Elle s’appuie pour cela sur la</w:t>
      </w:r>
      <w:r>
        <w:t xml:space="preserve"> </w:t>
      </w:r>
      <w:r w:rsidRPr="001B1FE8">
        <w:rPr>
          <w:sz w:val="24"/>
          <w:szCs w:val="24"/>
        </w:rPr>
        <w:t xml:space="preserve">grille tarifaire </w:t>
      </w:r>
      <w:r w:rsidR="001B1FE8" w:rsidRPr="001B1FE8">
        <w:rPr>
          <w:sz w:val="24"/>
          <w:szCs w:val="24"/>
        </w:rPr>
        <w:t>CAAP (recommandations tarifaires 2020 pour les artistes-</w:t>
      </w:r>
      <w:proofErr w:type="spellStart"/>
      <w:r w:rsidR="001B1FE8" w:rsidRPr="001B1FE8">
        <w:rPr>
          <w:sz w:val="24"/>
          <w:szCs w:val="24"/>
        </w:rPr>
        <w:t>auters</w:t>
      </w:r>
      <w:proofErr w:type="spellEnd"/>
      <w:r w:rsidR="001B1FE8" w:rsidRPr="001B1FE8">
        <w:rPr>
          <w:sz w:val="24"/>
          <w:szCs w:val="24"/>
        </w:rPr>
        <w:t>)</w:t>
      </w:r>
      <w:r w:rsidRPr="001B1FE8">
        <w:rPr>
          <w:sz w:val="24"/>
          <w:szCs w:val="24"/>
        </w:rPr>
        <w:t xml:space="preserve"> à laquelle se rattache le ministère</w:t>
      </w:r>
      <w:r w:rsidR="001B1FE8">
        <w:rPr>
          <w:sz w:val="24"/>
          <w:szCs w:val="24"/>
        </w:rPr>
        <w:t xml:space="preserve">. </w:t>
      </w:r>
      <w:hyperlink r:id="rId6" w:history="1">
        <w:r w:rsidR="001B1FE8" w:rsidRPr="0084712B">
          <w:rPr>
            <w:rStyle w:val="Lienhypertexte"/>
            <w:sz w:val="24"/>
            <w:szCs w:val="24"/>
          </w:rPr>
          <w:t>http://caap.asso.fr/spip.php?article836</w:t>
        </w:r>
      </w:hyperlink>
      <w:r w:rsidR="001B1FE8">
        <w:rPr>
          <w:sz w:val="24"/>
          <w:szCs w:val="24"/>
        </w:rPr>
        <w:t xml:space="preserve"> </w:t>
      </w:r>
    </w:p>
    <w:p w14:paraId="0FFA51A7" w14:textId="5AF6EBFF" w:rsidR="001B1FE8" w:rsidRDefault="001B1FE8" w:rsidP="00D415F8">
      <w:pPr>
        <w:tabs>
          <w:tab w:val="left" w:pos="5516"/>
        </w:tabs>
        <w:rPr>
          <w:sz w:val="24"/>
          <w:szCs w:val="24"/>
        </w:rPr>
      </w:pPr>
      <w:r>
        <w:rPr>
          <w:sz w:val="24"/>
          <w:szCs w:val="24"/>
        </w:rPr>
        <w:t>Participation avec intervention préparée en amont : forfait : 44 smic horaire. Soit 44 x 10,15 € = 446,60 € HT en 2020.</w:t>
      </w:r>
    </w:p>
    <w:p w14:paraId="5AAC1029" w14:textId="77A6417D" w:rsidR="001B1FE8" w:rsidRPr="001B1FE8" w:rsidRDefault="001B1FE8" w:rsidP="00D415F8">
      <w:pPr>
        <w:tabs>
          <w:tab w:val="left" w:pos="5516"/>
        </w:tabs>
        <w:rPr>
          <w:sz w:val="24"/>
          <w:szCs w:val="24"/>
        </w:rPr>
      </w:pPr>
      <w:r>
        <w:rPr>
          <w:sz w:val="24"/>
          <w:szCs w:val="24"/>
        </w:rPr>
        <w:t>Simple participation aux débats et discussions : forfait : 27 smic horaire, soit 27 x 10,15 € = 274,05 € HT en 2020.</w:t>
      </w:r>
    </w:p>
    <w:p w14:paraId="05B7A3DF" w14:textId="2AB2E877" w:rsidR="00F97252" w:rsidRPr="00D415F8" w:rsidRDefault="00F97252" w:rsidP="00F97252">
      <w:pPr>
        <w:pStyle w:val="Paragraphedeliste"/>
        <w:numPr>
          <w:ilvl w:val="0"/>
          <w:numId w:val="16"/>
        </w:numPr>
        <w:tabs>
          <w:tab w:val="left" w:pos="5516"/>
        </w:tabs>
        <w:rPr>
          <w:b/>
          <w:bCs/>
          <w:sz w:val="24"/>
        </w:rPr>
      </w:pPr>
      <w:r w:rsidRPr="00D415F8">
        <w:rPr>
          <w:b/>
          <w:bCs/>
          <w:sz w:val="24"/>
        </w:rPr>
        <w:t>PROGRAMME PREVISIONNEL</w:t>
      </w:r>
    </w:p>
    <w:p w14:paraId="5906D198" w14:textId="6CF9581F" w:rsidR="00B35920" w:rsidRPr="00B35920" w:rsidRDefault="00B35920" w:rsidP="00B35920">
      <w:pPr>
        <w:pStyle w:val="Paragraphedeliste"/>
        <w:numPr>
          <w:ilvl w:val="0"/>
          <w:numId w:val="20"/>
        </w:numPr>
        <w:tabs>
          <w:tab w:val="left" w:pos="5516"/>
        </w:tabs>
        <w:rPr>
          <w:sz w:val="24"/>
          <w:u w:val="single"/>
        </w:rPr>
      </w:pPr>
      <w:r w:rsidRPr="00B35920">
        <w:rPr>
          <w:sz w:val="24"/>
          <w:u w:val="single"/>
        </w:rPr>
        <w:t>La demande de M. Philips</w:t>
      </w:r>
      <w:r w:rsidR="00262485">
        <w:rPr>
          <w:sz w:val="24"/>
          <w:u w:val="single"/>
        </w:rPr>
        <w:t xml:space="preserve"> (08/01/2021)</w:t>
      </w:r>
    </w:p>
    <w:p w14:paraId="039F767B" w14:textId="01C5C059" w:rsidR="00B35920" w:rsidRPr="00B35920" w:rsidRDefault="00B35920" w:rsidP="00B35920">
      <w:pPr>
        <w:tabs>
          <w:tab w:val="left" w:pos="5516"/>
        </w:tabs>
        <w:rPr>
          <w:sz w:val="24"/>
        </w:rPr>
      </w:pPr>
      <w:r>
        <w:rPr>
          <w:sz w:val="24"/>
        </w:rPr>
        <w:t xml:space="preserve">Travaille pour </w:t>
      </w:r>
      <w:r w:rsidRPr="00B35920">
        <w:rPr>
          <w:sz w:val="24"/>
        </w:rPr>
        <w:t xml:space="preserve">le </w:t>
      </w:r>
      <w:proofErr w:type="spellStart"/>
      <w:r w:rsidRPr="00B35920">
        <w:rPr>
          <w:sz w:val="24"/>
        </w:rPr>
        <w:t>Hampstead</w:t>
      </w:r>
      <w:proofErr w:type="spellEnd"/>
      <w:r w:rsidRPr="00B35920">
        <w:rPr>
          <w:sz w:val="24"/>
        </w:rPr>
        <w:t xml:space="preserve"> Garden </w:t>
      </w:r>
      <w:proofErr w:type="spellStart"/>
      <w:r w:rsidRPr="00B35920">
        <w:rPr>
          <w:sz w:val="24"/>
        </w:rPr>
        <w:t>Suburb</w:t>
      </w:r>
      <w:proofErr w:type="spellEnd"/>
      <w:r w:rsidRPr="00B35920">
        <w:rPr>
          <w:sz w:val="24"/>
        </w:rPr>
        <w:t xml:space="preserve"> Trust (HGST) à Londres, une organisation caritative chargée de gérer et de conserver le </w:t>
      </w:r>
      <w:proofErr w:type="spellStart"/>
      <w:r w:rsidRPr="00B35920">
        <w:rPr>
          <w:sz w:val="24"/>
        </w:rPr>
        <w:t>Hampstead</w:t>
      </w:r>
      <w:proofErr w:type="spellEnd"/>
      <w:r w:rsidRPr="00B35920">
        <w:rPr>
          <w:sz w:val="24"/>
        </w:rPr>
        <w:t xml:space="preserve"> Garden </w:t>
      </w:r>
      <w:proofErr w:type="spellStart"/>
      <w:r w:rsidRPr="00B35920">
        <w:rPr>
          <w:sz w:val="24"/>
        </w:rPr>
        <w:t>Suburb</w:t>
      </w:r>
      <w:proofErr w:type="spellEnd"/>
      <w:r>
        <w:rPr>
          <w:sz w:val="24"/>
        </w:rPr>
        <w:t xml:space="preserve">. </w:t>
      </w:r>
    </w:p>
    <w:p w14:paraId="0EA3BAFF" w14:textId="1559EDA5" w:rsidR="00B35920" w:rsidRPr="00B35920" w:rsidRDefault="00B35920" w:rsidP="00B35920">
      <w:pPr>
        <w:tabs>
          <w:tab w:val="left" w:pos="5516"/>
        </w:tabs>
        <w:rPr>
          <w:i/>
          <w:iCs/>
          <w:sz w:val="24"/>
        </w:rPr>
      </w:pPr>
      <w:r w:rsidRPr="00B35920">
        <w:rPr>
          <w:i/>
          <w:iCs/>
          <w:sz w:val="24"/>
        </w:rPr>
        <w:lastRenderedPageBreak/>
        <w:t>« </w:t>
      </w:r>
      <w:r w:rsidRPr="00B35920">
        <w:rPr>
          <w:i/>
          <w:iCs/>
          <w:sz w:val="24"/>
        </w:rPr>
        <w:t>Je voudrais à en savoir plus sur le programme anticipé du colloque et comment y assister si possible. Je comprend</w:t>
      </w:r>
      <w:r>
        <w:rPr>
          <w:i/>
          <w:iCs/>
          <w:sz w:val="24"/>
        </w:rPr>
        <w:t>s</w:t>
      </w:r>
      <w:r w:rsidRPr="00B35920">
        <w:rPr>
          <w:i/>
          <w:iCs/>
          <w:sz w:val="24"/>
        </w:rPr>
        <w:t xml:space="preserve"> que le date limite est longtemps passée, néanmoins, je serais heureux d’offrir ma contribution de quelque manière que ce soit.</w:t>
      </w:r>
    </w:p>
    <w:p w14:paraId="5F5D60E2" w14:textId="0390E4DA" w:rsidR="00B35920" w:rsidRPr="00B35920" w:rsidRDefault="00B35920" w:rsidP="00B35920">
      <w:pPr>
        <w:tabs>
          <w:tab w:val="left" w:pos="5516"/>
        </w:tabs>
        <w:rPr>
          <w:i/>
          <w:iCs/>
          <w:sz w:val="24"/>
        </w:rPr>
      </w:pPr>
      <w:r w:rsidRPr="00B35920">
        <w:rPr>
          <w:i/>
          <w:iCs/>
          <w:sz w:val="24"/>
        </w:rPr>
        <w:t xml:space="preserve">Plus généralement, je crois qu’il pourrait être productif à explorer des pistes de </w:t>
      </w:r>
      <w:r w:rsidRPr="00B35920">
        <w:rPr>
          <w:i/>
          <w:iCs/>
          <w:sz w:val="24"/>
        </w:rPr>
        <w:t>coopération</w:t>
      </w:r>
      <w:r w:rsidRPr="00B35920">
        <w:rPr>
          <w:i/>
          <w:iCs/>
          <w:sz w:val="24"/>
        </w:rPr>
        <w:t xml:space="preserve"> et interaction entre l’Association régionale des </w:t>
      </w:r>
      <w:proofErr w:type="spellStart"/>
      <w:r w:rsidRPr="00B35920">
        <w:rPr>
          <w:i/>
          <w:iCs/>
          <w:sz w:val="24"/>
        </w:rPr>
        <w:t>cités-jardins</w:t>
      </w:r>
      <w:proofErr w:type="spellEnd"/>
      <w:r w:rsidRPr="00B35920">
        <w:rPr>
          <w:i/>
          <w:iCs/>
          <w:sz w:val="24"/>
        </w:rPr>
        <w:t xml:space="preserve"> d’Île-de-France et HGST à l’avenir.</w:t>
      </w:r>
      <w:r w:rsidRPr="00B35920">
        <w:rPr>
          <w:i/>
          <w:iCs/>
          <w:sz w:val="24"/>
        </w:rPr>
        <w:t> »</w:t>
      </w:r>
    </w:p>
    <w:p w14:paraId="4D463C08" w14:textId="6B7ACDA3" w:rsidR="00B35920" w:rsidRDefault="00B35920" w:rsidP="00B35920">
      <w:pPr>
        <w:pStyle w:val="Paragraphedeliste"/>
        <w:numPr>
          <w:ilvl w:val="0"/>
          <w:numId w:val="20"/>
        </w:numPr>
        <w:tabs>
          <w:tab w:val="left" w:pos="5516"/>
        </w:tabs>
        <w:rPr>
          <w:sz w:val="24"/>
          <w:u w:val="single"/>
        </w:rPr>
      </w:pPr>
      <w:r>
        <w:rPr>
          <w:sz w:val="24"/>
          <w:u w:val="single"/>
        </w:rPr>
        <w:t xml:space="preserve">Documentaire « L’expérience </w:t>
      </w:r>
      <w:proofErr w:type="spellStart"/>
      <w:r>
        <w:rPr>
          <w:sz w:val="24"/>
          <w:u w:val="single"/>
        </w:rPr>
        <w:t>Ungemach</w:t>
      </w:r>
      <w:proofErr w:type="spellEnd"/>
      <w:r>
        <w:rPr>
          <w:sz w:val="24"/>
          <w:u w:val="single"/>
        </w:rPr>
        <w:t xml:space="preserve"> – Une histoire de l’Eugénisme »</w:t>
      </w:r>
    </w:p>
    <w:p w14:paraId="612FD2DC" w14:textId="13543A83" w:rsidR="00B35920" w:rsidRDefault="00262485" w:rsidP="00262485">
      <w:pPr>
        <w:tabs>
          <w:tab w:val="left" w:pos="5516"/>
        </w:tabs>
        <w:jc w:val="both"/>
        <w:rPr>
          <w:sz w:val="24"/>
        </w:rPr>
      </w:pPr>
      <w:r>
        <w:rPr>
          <w:sz w:val="24"/>
        </w:rPr>
        <w:t xml:space="preserve">Nous avions reçu, en novembre 2020, une « candidature » du réalisateur du film « L’expérience </w:t>
      </w:r>
      <w:proofErr w:type="spellStart"/>
      <w:r>
        <w:rPr>
          <w:sz w:val="24"/>
        </w:rPr>
        <w:t>Ungemach</w:t>
      </w:r>
      <w:proofErr w:type="spellEnd"/>
      <w:r>
        <w:rPr>
          <w:sz w:val="24"/>
        </w:rPr>
        <w:t xml:space="preserve"> – Une histoire de l’Eugénisme » (durée : 67 min) qui n’avait pas été traitée.</w:t>
      </w:r>
    </w:p>
    <w:p w14:paraId="07C9097E" w14:textId="77777777" w:rsidR="00262485" w:rsidRPr="00262485" w:rsidRDefault="00262485" w:rsidP="00262485">
      <w:pPr>
        <w:tabs>
          <w:tab w:val="left" w:pos="5516"/>
        </w:tabs>
        <w:jc w:val="both"/>
        <w:rPr>
          <w:sz w:val="24"/>
        </w:rPr>
      </w:pPr>
      <w:r w:rsidRPr="00262485">
        <w:rPr>
          <w:sz w:val="24"/>
        </w:rPr>
        <w:t xml:space="preserve">Résumé : Inaugurée en 1924, la cité-jardin </w:t>
      </w:r>
      <w:proofErr w:type="spellStart"/>
      <w:r w:rsidRPr="00262485">
        <w:rPr>
          <w:sz w:val="24"/>
        </w:rPr>
        <w:t>Ungemach</w:t>
      </w:r>
      <w:proofErr w:type="spellEnd"/>
      <w:r w:rsidRPr="00262485">
        <w:rPr>
          <w:sz w:val="24"/>
        </w:rPr>
        <w:t xml:space="preserve"> a été, des décennies durant, réservée aux seuls couples "sains et féconds". Une sélection faite certificat médical à l'appuis. Cette expérience eugéniste reçut l'aval des pouvoirs publics et scientifiques et fût un objet de fascination dans le monde entier.</w:t>
      </w:r>
    </w:p>
    <w:p w14:paraId="66F9B93A" w14:textId="0CB2F26E" w:rsidR="00262485" w:rsidRPr="00B35920" w:rsidRDefault="00262485" w:rsidP="00262485">
      <w:pPr>
        <w:tabs>
          <w:tab w:val="left" w:pos="5516"/>
        </w:tabs>
        <w:jc w:val="both"/>
        <w:rPr>
          <w:sz w:val="24"/>
        </w:rPr>
      </w:pPr>
      <w:r w:rsidRPr="00262485">
        <w:rPr>
          <w:sz w:val="24"/>
        </w:rPr>
        <w:t>La France n'a don</w:t>
      </w:r>
      <w:r>
        <w:rPr>
          <w:sz w:val="24"/>
        </w:rPr>
        <w:t>c</w:t>
      </w:r>
      <w:r w:rsidRPr="00262485">
        <w:rPr>
          <w:sz w:val="24"/>
        </w:rPr>
        <w:t xml:space="preserve"> pas été immunisée contre l'eugénisme. Avec les révélations sur cette cité </w:t>
      </w:r>
      <w:proofErr w:type="spellStart"/>
      <w:r w:rsidRPr="00262485">
        <w:rPr>
          <w:sz w:val="24"/>
        </w:rPr>
        <w:t>Ungemach</w:t>
      </w:r>
      <w:proofErr w:type="spellEnd"/>
      <w:r w:rsidRPr="00262485">
        <w:rPr>
          <w:sz w:val="24"/>
        </w:rPr>
        <w:t>, s'écrit une nouvelle page de l'histoire de ce concept né en 1880 et qui perdure aujourd'hui encore, ici et ailleurs.</w:t>
      </w:r>
    </w:p>
    <w:p w14:paraId="50C01B05" w14:textId="0CA5BCBC" w:rsidR="00B35920" w:rsidRPr="00B35920" w:rsidRDefault="00B35920" w:rsidP="00B35920">
      <w:pPr>
        <w:pStyle w:val="Paragraphedeliste"/>
        <w:numPr>
          <w:ilvl w:val="0"/>
          <w:numId w:val="20"/>
        </w:numPr>
        <w:tabs>
          <w:tab w:val="left" w:pos="5516"/>
        </w:tabs>
        <w:rPr>
          <w:sz w:val="24"/>
          <w:u w:val="single"/>
        </w:rPr>
      </w:pPr>
      <w:r w:rsidRPr="00B35920">
        <w:rPr>
          <w:sz w:val="24"/>
          <w:u w:val="single"/>
        </w:rPr>
        <w:t>Le programme prévisionnel</w:t>
      </w:r>
    </w:p>
    <w:p w14:paraId="6AF12576" w14:textId="7017B850" w:rsidR="00F97252" w:rsidRDefault="00F97252" w:rsidP="00F97252">
      <w:pPr>
        <w:tabs>
          <w:tab w:val="left" w:pos="5516"/>
        </w:tabs>
        <w:rPr>
          <w:sz w:val="24"/>
        </w:rPr>
      </w:pPr>
      <w:r>
        <w:rPr>
          <w:sz w:val="24"/>
        </w:rPr>
        <w:t xml:space="preserve">Travailler plus finement au programme prévisionnel : </w:t>
      </w:r>
    </w:p>
    <w:p w14:paraId="4F117E74" w14:textId="484BD52F" w:rsidR="00F97252" w:rsidRDefault="00F97252" w:rsidP="00F97252">
      <w:pPr>
        <w:pStyle w:val="Paragraphedeliste"/>
        <w:numPr>
          <w:ilvl w:val="0"/>
          <w:numId w:val="17"/>
        </w:numPr>
        <w:tabs>
          <w:tab w:val="left" w:pos="5516"/>
        </w:tabs>
        <w:rPr>
          <w:sz w:val="24"/>
        </w:rPr>
      </w:pPr>
      <w:r>
        <w:rPr>
          <w:sz w:val="24"/>
        </w:rPr>
        <w:t>Ordre des interventions</w:t>
      </w:r>
    </w:p>
    <w:p w14:paraId="5725BD72" w14:textId="2BA6675C" w:rsidR="00B35920" w:rsidRPr="00B35920" w:rsidRDefault="00F97252" w:rsidP="00B35920">
      <w:pPr>
        <w:pStyle w:val="Paragraphedeliste"/>
        <w:numPr>
          <w:ilvl w:val="0"/>
          <w:numId w:val="17"/>
        </w:numPr>
        <w:tabs>
          <w:tab w:val="left" w:pos="5516"/>
        </w:tabs>
        <w:rPr>
          <w:sz w:val="24"/>
        </w:rPr>
      </w:pPr>
      <w:r>
        <w:rPr>
          <w:sz w:val="24"/>
        </w:rPr>
        <w:t xml:space="preserve">Déterminer </w:t>
      </w:r>
      <w:r w:rsidR="00D415F8">
        <w:rPr>
          <w:sz w:val="24"/>
        </w:rPr>
        <w:t>des présidents de séance et des animateurs de table-rondes</w:t>
      </w:r>
    </w:p>
    <w:sectPr w:rsidR="00B35920" w:rsidRPr="00B35920" w:rsidSect="003339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272923"/>
      <w:docPartObj>
        <w:docPartGallery w:val="Page Numbers (Bottom of Page)"/>
        <w:docPartUnique/>
      </w:docPartObj>
    </w:sdtPr>
    <w:sdtEndPr/>
    <w:sdtContent>
      <w:p w14:paraId="61E80C18" w14:textId="77777777" w:rsidR="00485FC9" w:rsidRDefault="00355B17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24EF14" w14:textId="77777777" w:rsidR="00485FC9" w:rsidRDefault="00355B17">
    <w:pPr>
      <w:pStyle w:val="Pieddepag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D3476"/>
    <w:multiLevelType w:val="hybridMultilevel"/>
    <w:tmpl w:val="B62E96D6"/>
    <w:lvl w:ilvl="0" w:tplc="7D2C64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28F7"/>
    <w:multiLevelType w:val="hybridMultilevel"/>
    <w:tmpl w:val="462A3B7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B18B2"/>
    <w:multiLevelType w:val="hybridMultilevel"/>
    <w:tmpl w:val="570600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0AA"/>
    <w:multiLevelType w:val="hybridMultilevel"/>
    <w:tmpl w:val="D8A25F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D0A50"/>
    <w:multiLevelType w:val="hybridMultilevel"/>
    <w:tmpl w:val="CA688C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A0491"/>
    <w:multiLevelType w:val="hybridMultilevel"/>
    <w:tmpl w:val="C21C3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5AD9"/>
    <w:multiLevelType w:val="hybridMultilevel"/>
    <w:tmpl w:val="ABE88B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94759"/>
    <w:multiLevelType w:val="hybridMultilevel"/>
    <w:tmpl w:val="DD80F12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61FC3"/>
    <w:multiLevelType w:val="hybridMultilevel"/>
    <w:tmpl w:val="701A0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339A0"/>
    <w:multiLevelType w:val="hybridMultilevel"/>
    <w:tmpl w:val="FD6221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858FF"/>
    <w:multiLevelType w:val="hybridMultilevel"/>
    <w:tmpl w:val="687E0F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57BF4"/>
    <w:multiLevelType w:val="hybridMultilevel"/>
    <w:tmpl w:val="31EC74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77C60"/>
    <w:multiLevelType w:val="hybridMultilevel"/>
    <w:tmpl w:val="917264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979F8"/>
    <w:multiLevelType w:val="hybridMultilevel"/>
    <w:tmpl w:val="65CA53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E4876"/>
    <w:multiLevelType w:val="hybridMultilevel"/>
    <w:tmpl w:val="0722E3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12DAF"/>
    <w:multiLevelType w:val="hybridMultilevel"/>
    <w:tmpl w:val="271CA02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E7D42"/>
    <w:multiLevelType w:val="hybridMultilevel"/>
    <w:tmpl w:val="CA06EF4C"/>
    <w:lvl w:ilvl="0" w:tplc="1A3489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72544"/>
    <w:multiLevelType w:val="hybridMultilevel"/>
    <w:tmpl w:val="5C28D0D0"/>
    <w:lvl w:ilvl="0" w:tplc="6BAE7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75CAD"/>
    <w:multiLevelType w:val="hybridMultilevel"/>
    <w:tmpl w:val="2EAAB3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018B4"/>
    <w:multiLevelType w:val="hybridMultilevel"/>
    <w:tmpl w:val="AEC08876"/>
    <w:lvl w:ilvl="0" w:tplc="6FCA2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8"/>
  </w:num>
  <w:num w:numId="5">
    <w:abstractNumId w:val="14"/>
  </w:num>
  <w:num w:numId="6">
    <w:abstractNumId w:val="6"/>
  </w:num>
  <w:num w:numId="7">
    <w:abstractNumId w:val="10"/>
  </w:num>
  <w:num w:numId="8">
    <w:abstractNumId w:val="4"/>
  </w:num>
  <w:num w:numId="9">
    <w:abstractNumId w:val="1"/>
  </w:num>
  <w:num w:numId="10">
    <w:abstractNumId w:val="0"/>
  </w:num>
  <w:num w:numId="11">
    <w:abstractNumId w:val="8"/>
  </w:num>
  <w:num w:numId="12">
    <w:abstractNumId w:val="5"/>
  </w:num>
  <w:num w:numId="13">
    <w:abstractNumId w:val="12"/>
  </w:num>
  <w:num w:numId="14">
    <w:abstractNumId w:val="17"/>
  </w:num>
  <w:num w:numId="15">
    <w:abstractNumId w:val="15"/>
  </w:num>
  <w:num w:numId="16">
    <w:abstractNumId w:val="19"/>
  </w:num>
  <w:num w:numId="17">
    <w:abstractNumId w:val="16"/>
  </w:num>
  <w:num w:numId="18">
    <w:abstractNumId w:val="13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E1"/>
    <w:rsid w:val="001B1FE8"/>
    <w:rsid w:val="00262485"/>
    <w:rsid w:val="00355B17"/>
    <w:rsid w:val="003C3047"/>
    <w:rsid w:val="00593F16"/>
    <w:rsid w:val="00672BCA"/>
    <w:rsid w:val="00732CE1"/>
    <w:rsid w:val="00970FA6"/>
    <w:rsid w:val="00B35920"/>
    <w:rsid w:val="00D415F8"/>
    <w:rsid w:val="00F9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E6243"/>
  <w15:chartTrackingRefBased/>
  <w15:docId w15:val="{D96E3C84-1B4B-41EC-8F2B-1F519DBE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CE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2CE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32CE1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732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2CE1"/>
  </w:style>
  <w:style w:type="table" w:styleId="Grilledutableau">
    <w:name w:val="Table Grid"/>
    <w:basedOn w:val="TableauNormal"/>
    <w:uiPriority w:val="59"/>
    <w:rsid w:val="00732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1B1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2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aap.asso.fr/spip.php?article8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2FAEC-E463-4AE9-8B35-E7EDF1310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Association Cités-jardins</dc:creator>
  <cp:keywords/>
  <dc:description/>
  <cp:lastModifiedBy>Association Cités-jardins</cp:lastModifiedBy>
  <cp:revision>1</cp:revision>
  <dcterms:created xsi:type="dcterms:W3CDTF">2021-01-22T14:51:00Z</dcterms:created>
  <dcterms:modified xsi:type="dcterms:W3CDTF">2021-01-22T16:41:00Z</dcterms:modified>
</cp:coreProperties>
</file>