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B6" w:rsidRDefault="00C641B6" w:rsidP="00C641B6">
      <w:pPr>
        <w:spacing w:after="0" w:line="240" w:lineRule="auto"/>
      </w:pPr>
      <w:r>
        <w:rPr>
          <w:rFonts w:ascii="Arial" w:eastAsia="Arial" w:hAnsi="Arial" w:cs="Arial"/>
          <w:b/>
          <w:i/>
          <w:sz w:val="20"/>
          <w:u w:val="single"/>
        </w:rPr>
        <w:t>Association régionale des cités-jardins d'Ile-de-France</w:t>
      </w:r>
    </w:p>
    <w:p w:rsidR="00C641B6" w:rsidRPr="00E404A2" w:rsidRDefault="00C641B6" w:rsidP="00C641B6">
      <w:pPr>
        <w:tabs>
          <w:tab w:val="left" w:pos="2528"/>
        </w:tabs>
        <w:spacing w:after="0" w:line="240" w:lineRule="auto"/>
        <w:rPr>
          <w:lang w:val="es-ES_tradnl"/>
        </w:rPr>
      </w:pPr>
      <w:proofErr w:type="spellStart"/>
      <w:proofErr w:type="gramStart"/>
      <w:r w:rsidRPr="00E404A2">
        <w:rPr>
          <w:rFonts w:ascii="Arial" w:eastAsia="Arial" w:hAnsi="Arial" w:cs="Arial"/>
          <w:i/>
          <w:sz w:val="20"/>
          <w:lang w:val="es-ES_tradnl"/>
        </w:rPr>
        <w:t>Suivi</w:t>
      </w:r>
      <w:proofErr w:type="spellEnd"/>
      <w:r w:rsidRPr="00E404A2">
        <w:rPr>
          <w:rFonts w:ascii="Arial" w:eastAsia="Arial" w:hAnsi="Arial" w:cs="Arial"/>
          <w:i/>
          <w:sz w:val="20"/>
          <w:lang w:val="es-ES_tradnl"/>
        </w:rPr>
        <w:t xml:space="preserve"> :</w:t>
      </w:r>
      <w:proofErr w:type="gramEnd"/>
      <w:r w:rsidRPr="00E404A2">
        <w:rPr>
          <w:rFonts w:ascii="Arial" w:eastAsia="Arial" w:hAnsi="Arial" w:cs="Arial"/>
          <w:i/>
          <w:sz w:val="20"/>
          <w:lang w:val="es-ES_tradnl"/>
        </w:rPr>
        <w:t xml:space="preserve"> Milena CRESPO</w:t>
      </w:r>
      <w:r>
        <w:rPr>
          <w:rFonts w:ascii="Arial" w:eastAsia="Arial" w:hAnsi="Arial" w:cs="Arial"/>
          <w:i/>
          <w:sz w:val="20"/>
          <w:lang w:val="es-ES_tradnl"/>
        </w:rPr>
        <w:tab/>
      </w:r>
    </w:p>
    <w:p w:rsidR="00C641B6" w:rsidRPr="00E404A2" w:rsidRDefault="00C641B6" w:rsidP="00C641B6">
      <w:pPr>
        <w:spacing w:after="0" w:line="240" w:lineRule="auto"/>
        <w:rPr>
          <w:lang w:val="es-ES_tradnl"/>
        </w:rPr>
      </w:pPr>
      <w:proofErr w:type="spellStart"/>
      <w:proofErr w:type="gramStart"/>
      <w:r w:rsidRPr="00E404A2">
        <w:rPr>
          <w:rFonts w:ascii="Arial" w:eastAsia="Arial" w:hAnsi="Arial" w:cs="Arial"/>
          <w:i/>
          <w:sz w:val="20"/>
          <w:lang w:val="es-ES_tradnl"/>
        </w:rPr>
        <w:t>Contact</w:t>
      </w:r>
      <w:proofErr w:type="spellEnd"/>
      <w:r w:rsidRPr="00E404A2">
        <w:rPr>
          <w:rFonts w:ascii="Arial" w:eastAsia="Arial" w:hAnsi="Arial" w:cs="Arial"/>
          <w:i/>
          <w:sz w:val="20"/>
          <w:lang w:val="es-ES_tradnl"/>
        </w:rPr>
        <w:t xml:space="preserve"> :</w:t>
      </w:r>
      <w:proofErr w:type="gramEnd"/>
      <w:r w:rsidRPr="00E404A2">
        <w:rPr>
          <w:rFonts w:ascii="Arial" w:eastAsia="Arial" w:hAnsi="Arial" w:cs="Arial"/>
          <w:i/>
          <w:sz w:val="20"/>
          <w:lang w:val="es-ES_tradnl"/>
        </w:rPr>
        <w:t xml:space="preserve"> milena.crespo@citesjardins-idf.fr</w:t>
      </w:r>
    </w:p>
    <w:p w:rsidR="00C641B6" w:rsidRDefault="00C641B6" w:rsidP="00C641B6">
      <w:pPr>
        <w:spacing w:after="0" w:line="240" w:lineRule="auto"/>
      </w:pPr>
      <w:r w:rsidRPr="00E404A2">
        <w:rPr>
          <w:rFonts w:ascii="Arial" w:eastAsia="Arial" w:hAnsi="Arial" w:cs="Arial"/>
          <w:i/>
          <w:sz w:val="20"/>
          <w:lang w:val="es-ES_tradnl"/>
        </w:rPr>
        <w:tab/>
      </w:r>
      <w:r w:rsidRPr="00E404A2">
        <w:rPr>
          <w:rFonts w:ascii="Arial" w:eastAsia="Arial" w:hAnsi="Arial" w:cs="Arial"/>
          <w:i/>
          <w:sz w:val="20"/>
        </w:rPr>
        <w:t xml:space="preserve">   </w:t>
      </w:r>
      <w:r w:rsidR="00D865D2">
        <w:rPr>
          <w:rFonts w:ascii="Arial" w:eastAsia="Arial" w:hAnsi="Arial" w:cs="Arial"/>
          <w:i/>
          <w:sz w:val="20"/>
        </w:rPr>
        <w:t xml:space="preserve">01 58 69 77 93 / </w:t>
      </w:r>
      <w:r w:rsidRPr="004228CB">
        <w:rPr>
          <w:rFonts w:ascii="Arial" w:eastAsia="Arial" w:hAnsi="Arial" w:cs="Arial"/>
          <w:i/>
          <w:sz w:val="20"/>
        </w:rPr>
        <w:t>06 49 60 33 28</w:t>
      </w:r>
    </w:p>
    <w:p w:rsidR="00C641B6" w:rsidRDefault="00C641B6" w:rsidP="00C641B6"/>
    <w:p w:rsidR="00C641B6" w:rsidRDefault="00C641B6" w:rsidP="00C641B6">
      <w:pPr>
        <w:jc w:val="right"/>
      </w:pPr>
      <w:r>
        <w:rPr>
          <w:rFonts w:ascii="Arial" w:eastAsia="Arial" w:hAnsi="Arial" w:cs="Arial"/>
          <w:sz w:val="20"/>
        </w:rPr>
        <w:t xml:space="preserve">Le </w:t>
      </w:r>
      <w:r>
        <w:rPr>
          <w:rFonts w:ascii="Arial" w:eastAsia="Arial" w:hAnsi="Arial" w:cs="Arial"/>
          <w:sz w:val="20"/>
        </w:rPr>
        <w:t>1</w:t>
      </w:r>
      <w:r w:rsidRPr="00C641B6">
        <w:rPr>
          <w:rFonts w:ascii="Arial" w:eastAsia="Arial" w:hAnsi="Arial" w:cs="Arial"/>
          <w:sz w:val="20"/>
          <w:vertAlign w:val="superscript"/>
        </w:rPr>
        <w:t>er</w:t>
      </w:r>
      <w:r>
        <w:rPr>
          <w:rFonts w:ascii="Arial" w:eastAsia="Arial" w:hAnsi="Arial" w:cs="Arial"/>
          <w:sz w:val="20"/>
        </w:rPr>
        <w:t xml:space="preserve"> septembre</w:t>
      </w:r>
      <w:r>
        <w:rPr>
          <w:rFonts w:ascii="Arial" w:eastAsia="Arial" w:hAnsi="Arial" w:cs="Arial"/>
          <w:sz w:val="20"/>
        </w:rPr>
        <w:t xml:space="preserve"> 2020</w:t>
      </w:r>
    </w:p>
    <w:p w:rsidR="00C641B6" w:rsidRDefault="00C641B6" w:rsidP="00C641B6">
      <w:pPr>
        <w:spacing w:after="0" w:line="240" w:lineRule="auto"/>
      </w:pPr>
    </w:p>
    <w:p w:rsidR="00C641B6" w:rsidRPr="00C503D6" w:rsidRDefault="00C641B6" w:rsidP="00C641B6">
      <w:pPr>
        <w:spacing w:after="0" w:line="240" w:lineRule="auto"/>
        <w:jc w:val="center"/>
        <w:rPr>
          <w:sz w:val="24"/>
        </w:rPr>
      </w:pPr>
      <w:r>
        <w:rPr>
          <w:rFonts w:ascii="Arial" w:eastAsia="Arial" w:hAnsi="Arial" w:cs="Arial"/>
          <w:b/>
          <w:sz w:val="24"/>
          <w:u w:val="single"/>
        </w:rPr>
        <w:t>Document de travail</w:t>
      </w:r>
    </w:p>
    <w:p w:rsidR="00C641B6" w:rsidRPr="00C503D6" w:rsidRDefault="00C641B6" w:rsidP="00C641B6">
      <w:pPr>
        <w:spacing w:after="0" w:line="240" w:lineRule="auto"/>
        <w:jc w:val="center"/>
        <w:rPr>
          <w:rFonts w:ascii="Arial" w:eastAsia="Arial" w:hAnsi="Arial" w:cs="Arial"/>
          <w:b/>
          <w:sz w:val="24"/>
        </w:rPr>
      </w:pPr>
      <w:r>
        <w:rPr>
          <w:rFonts w:ascii="Arial" w:eastAsia="Arial" w:hAnsi="Arial" w:cs="Arial"/>
          <w:b/>
          <w:sz w:val="24"/>
        </w:rPr>
        <w:t>Préparation du colloque cités-jardins</w:t>
      </w:r>
    </w:p>
    <w:p w:rsidR="00C641B6" w:rsidRPr="00E6771B" w:rsidRDefault="00C641B6" w:rsidP="00C641B6">
      <w:pPr>
        <w:pBdr>
          <w:bottom w:val="single" w:sz="4" w:space="1" w:color="auto"/>
        </w:pBdr>
      </w:pPr>
    </w:p>
    <w:p w:rsidR="00AD4518" w:rsidRPr="00D865D2" w:rsidRDefault="00D865D2" w:rsidP="00D865D2">
      <w:pPr>
        <w:pStyle w:val="Paragraphedeliste"/>
        <w:numPr>
          <w:ilvl w:val="0"/>
          <w:numId w:val="16"/>
        </w:numPr>
        <w:rPr>
          <w:b/>
          <w:sz w:val="24"/>
        </w:rPr>
      </w:pPr>
      <w:r>
        <w:rPr>
          <w:b/>
          <w:sz w:val="24"/>
        </w:rPr>
        <w:t>Point sur la situation actuelle</w:t>
      </w:r>
    </w:p>
    <w:p w:rsidR="00AD4518" w:rsidRPr="00485FC9" w:rsidRDefault="00AD4518" w:rsidP="00AD4518">
      <w:pPr>
        <w:pStyle w:val="Paragraphedeliste"/>
        <w:numPr>
          <w:ilvl w:val="0"/>
          <w:numId w:val="3"/>
        </w:numPr>
        <w:rPr>
          <w:b/>
          <w:sz w:val="24"/>
        </w:rPr>
      </w:pPr>
      <w:r w:rsidRPr="00485FC9">
        <w:rPr>
          <w:b/>
          <w:sz w:val="24"/>
        </w:rPr>
        <w:t>Diffusion</w:t>
      </w:r>
      <w:r w:rsidR="00D865D2">
        <w:rPr>
          <w:b/>
          <w:sz w:val="24"/>
        </w:rPr>
        <w:t xml:space="preserve"> de l’appel à communication</w:t>
      </w:r>
    </w:p>
    <w:p w:rsidR="00AD4518" w:rsidRDefault="00AD4518" w:rsidP="00AD4518">
      <w:r>
        <w:t>Envoi de l’appel à communication par mail : 26 juin – 1</w:t>
      </w:r>
      <w:r w:rsidRPr="00AD4518">
        <w:rPr>
          <w:vertAlign w:val="superscript"/>
        </w:rPr>
        <w:t>er</w:t>
      </w:r>
      <w:r>
        <w:t xml:space="preserve"> juillet 2020</w:t>
      </w:r>
    </w:p>
    <w:p w:rsidR="00AD4518" w:rsidRDefault="00AD4518" w:rsidP="00AD4518">
      <w:pPr>
        <w:pStyle w:val="Paragraphedeliste"/>
        <w:numPr>
          <w:ilvl w:val="0"/>
          <w:numId w:val="4"/>
        </w:numPr>
      </w:pPr>
      <w:proofErr w:type="spellStart"/>
      <w:r>
        <w:t>Calenda</w:t>
      </w:r>
      <w:proofErr w:type="spellEnd"/>
      <w:r>
        <w:t xml:space="preserve"> : </w:t>
      </w:r>
      <w:hyperlink r:id="rId9" w:history="1">
        <w:r w:rsidRPr="001F417D">
          <w:rPr>
            <w:rStyle w:val="Lienhypertexte"/>
          </w:rPr>
          <w:t>https://calenda.org/787666</w:t>
        </w:r>
      </w:hyperlink>
      <w:r>
        <w:t xml:space="preserve"> </w:t>
      </w:r>
    </w:p>
    <w:p w:rsidR="00AD4518" w:rsidRDefault="00AD4518" w:rsidP="00AD4518">
      <w:pPr>
        <w:pStyle w:val="Paragraphedeliste"/>
        <w:numPr>
          <w:ilvl w:val="0"/>
          <w:numId w:val="4"/>
        </w:numPr>
      </w:pPr>
      <w:r>
        <w:t>Philibert</w:t>
      </w:r>
    </w:p>
    <w:p w:rsidR="00AD4518" w:rsidRDefault="00AD4518" w:rsidP="00AD4518">
      <w:pPr>
        <w:pStyle w:val="Paragraphedeliste"/>
        <w:numPr>
          <w:ilvl w:val="0"/>
          <w:numId w:val="4"/>
        </w:numPr>
      </w:pPr>
      <w:r>
        <w:t>Comité d’organisation</w:t>
      </w:r>
    </w:p>
    <w:p w:rsidR="00AD4518" w:rsidRDefault="00AD4518" w:rsidP="00AD4518">
      <w:pPr>
        <w:pStyle w:val="Paragraphedeliste"/>
        <w:numPr>
          <w:ilvl w:val="0"/>
          <w:numId w:val="4"/>
        </w:numPr>
      </w:pPr>
      <w:r>
        <w:t>Comité scientifique</w:t>
      </w:r>
    </w:p>
    <w:p w:rsidR="00AD4518" w:rsidRDefault="00AD4518" w:rsidP="00AD4518">
      <w:pPr>
        <w:pStyle w:val="Paragraphedeliste"/>
        <w:numPr>
          <w:ilvl w:val="0"/>
          <w:numId w:val="4"/>
        </w:numPr>
      </w:pPr>
      <w:r>
        <w:t>CA, adhérents et partenaires de l’association</w:t>
      </w:r>
    </w:p>
    <w:p w:rsidR="00AD4518" w:rsidRDefault="00AD4518" w:rsidP="00AD4518">
      <w:pPr>
        <w:pStyle w:val="Paragraphedeliste"/>
        <w:numPr>
          <w:ilvl w:val="0"/>
          <w:numId w:val="4"/>
        </w:numPr>
      </w:pPr>
      <w:r>
        <w:t xml:space="preserve">Carnet </w:t>
      </w:r>
      <w:proofErr w:type="spellStart"/>
      <w:r>
        <w:t>AUSser</w:t>
      </w:r>
      <w:proofErr w:type="spellEnd"/>
      <w:r>
        <w:t xml:space="preserve">, listes chercheurs, doctorants et associés </w:t>
      </w:r>
      <w:proofErr w:type="spellStart"/>
      <w:r>
        <w:t>AUSser</w:t>
      </w:r>
      <w:proofErr w:type="spellEnd"/>
      <w:r>
        <w:t xml:space="preserve"> et recherche, service communication ENSA PB (Valérie Dufoix)</w:t>
      </w:r>
    </w:p>
    <w:p w:rsidR="00AD4518" w:rsidRDefault="00AD4518" w:rsidP="00AD4518">
      <w:pPr>
        <w:pStyle w:val="Paragraphedeliste"/>
        <w:numPr>
          <w:ilvl w:val="0"/>
          <w:numId w:val="4"/>
        </w:numPr>
      </w:pPr>
      <w:r>
        <w:t>Mailing listes des animateurs de l’architecture et du patrimoine + newsletter VPAH Plaine Commune (Charlotte Saint-Jean)</w:t>
      </w:r>
    </w:p>
    <w:p w:rsidR="00AD4518" w:rsidRDefault="00AD4518" w:rsidP="00AD4518">
      <w:pPr>
        <w:pStyle w:val="Paragraphedeliste"/>
        <w:numPr>
          <w:ilvl w:val="0"/>
          <w:numId w:val="4"/>
        </w:numPr>
      </w:pPr>
      <w:r>
        <w:t xml:space="preserve">FEMS (MP </w:t>
      </w:r>
      <w:proofErr w:type="spellStart"/>
      <w:r>
        <w:t>Deguillaume</w:t>
      </w:r>
      <w:proofErr w:type="spellEnd"/>
      <w:r>
        <w:t>)</w:t>
      </w:r>
    </w:p>
    <w:p w:rsidR="00AD4518" w:rsidRDefault="00AD4518" w:rsidP="00AD4518">
      <w:pPr>
        <w:pStyle w:val="Paragraphedeliste"/>
        <w:numPr>
          <w:ilvl w:val="0"/>
          <w:numId w:val="4"/>
        </w:numPr>
      </w:pPr>
      <w:r>
        <w:t xml:space="preserve">Laurence Isnard, conseillère pour les musées DRAC IDF (MP </w:t>
      </w:r>
      <w:proofErr w:type="spellStart"/>
      <w:r>
        <w:t>Deguillaume</w:t>
      </w:r>
      <w:proofErr w:type="spellEnd"/>
      <w:r>
        <w:t>)</w:t>
      </w:r>
    </w:p>
    <w:p w:rsidR="00AD4518" w:rsidRDefault="00AD4518" w:rsidP="00AD4518">
      <w:pPr>
        <w:pStyle w:val="Paragraphedeliste"/>
        <w:numPr>
          <w:ilvl w:val="0"/>
          <w:numId w:val="4"/>
        </w:numPr>
      </w:pPr>
      <w:r>
        <w:t>La revue Histoire urbaine, quelques labos, et réseaux des urbanistes (</w:t>
      </w:r>
      <w:proofErr w:type="spellStart"/>
      <w:r>
        <w:t>Aperau</w:t>
      </w:r>
      <w:proofErr w:type="spellEnd"/>
      <w:r>
        <w:t xml:space="preserve">, </w:t>
      </w:r>
      <w:proofErr w:type="spellStart"/>
      <w:r>
        <w:t>Cnu</w:t>
      </w:r>
      <w:proofErr w:type="spellEnd"/>
      <w:r>
        <w:t xml:space="preserve">…) (Laurent </w:t>
      </w:r>
      <w:proofErr w:type="spellStart"/>
      <w:r>
        <w:t>Coudroy</w:t>
      </w:r>
      <w:proofErr w:type="spellEnd"/>
      <w:r>
        <w:t xml:space="preserve"> de Lille)</w:t>
      </w:r>
    </w:p>
    <w:p w:rsidR="00AD4518" w:rsidRDefault="00AD4518" w:rsidP="00AD4518">
      <w:pPr>
        <w:pStyle w:val="Paragraphedeliste"/>
        <w:numPr>
          <w:ilvl w:val="0"/>
          <w:numId w:val="4"/>
        </w:numPr>
      </w:pPr>
      <w:r>
        <w:t xml:space="preserve">Site de l’Ordre des architectes + newsletter : </w:t>
      </w:r>
      <w:hyperlink r:id="rId10" w:history="1">
        <w:r w:rsidRPr="00A52CE3">
          <w:rPr>
            <w:rStyle w:val="Lienhypertexte"/>
          </w:rPr>
          <w:t>https://www.architectes-idf.org/mag/colloque-international-des-cites-jardins-pour-le-xxieme-siecle</w:t>
        </w:r>
      </w:hyperlink>
      <w:r>
        <w:t xml:space="preserve"> </w:t>
      </w:r>
    </w:p>
    <w:p w:rsidR="00AD4518" w:rsidRDefault="00AD4518" w:rsidP="00AD4518">
      <w:r>
        <w:t>Par courriers :</w:t>
      </w:r>
    </w:p>
    <w:p w:rsidR="00AD4518" w:rsidRDefault="00AD4518" w:rsidP="00AD4518">
      <w:pPr>
        <w:pStyle w:val="Paragraphedeliste"/>
        <w:numPr>
          <w:ilvl w:val="0"/>
          <w:numId w:val="5"/>
        </w:numPr>
      </w:pPr>
      <w:proofErr w:type="spellStart"/>
      <w:r>
        <w:t>Docomomo</w:t>
      </w:r>
      <w:proofErr w:type="spellEnd"/>
      <w:r>
        <w:t xml:space="preserve"> France, Patrimoine Environnement, Sites &amp; Monuments</w:t>
      </w:r>
    </w:p>
    <w:p w:rsidR="00AD4518" w:rsidRDefault="00AD4518" w:rsidP="00AD4518">
      <w:pPr>
        <w:pStyle w:val="Paragraphedeliste"/>
        <w:numPr>
          <w:ilvl w:val="0"/>
          <w:numId w:val="5"/>
        </w:numPr>
      </w:pPr>
      <w:r>
        <w:t>Région, DRAC Ile-de-France, Ordre des architectes d’Ile-de-France</w:t>
      </w:r>
    </w:p>
    <w:p w:rsidR="00485FC9" w:rsidRDefault="00AD4518" w:rsidP="00C641B6">
      <w:pPr>
        <w:pStyle w:val="Paragraphedeliste"/>
        <w:numPr>
          <w:ilvl w:val="0"/>
          <w:numId w:val="5"/>
        </w:numPr>
      </w:pPr>
      <w:r>
        <w:t>Institut Paris Région, les CAUE d’Ile-de-France</w:t>
      </w:r>
    </w:p>
    <w:p w:rsidR="00C641B6" w:rsidRDefault="00485FC9" w:rsidP="00D865D2">
      <w:pPr>
        <w:ind w:left="360"/>
      </w:pPr>
      <w:r>
        <w:sym w:font="Wingdings" w:char="F0E8"/>
      </w:r>
      <w:r>
        <w:t xml:space="preserve"> Auprès de qui diffuser et par quels moyens ? Qui relancer ?</w:t>
      </w:r>
    </w:p>
    <w:p w:rsidR="00C641B6" w:rsidRDefault="00C641B6" w:rsidP="00AD4518">
      <w:pPr>
        <w:pStyle w:val="Paragraphedeliste"/>
      </w:pPr>
    </w:p>
    <w:p w:rsidR="00AD4518" w:rsidRPr="00485FC9" w:rsidRDefault="00A96624" w:rsidP="00AD4518">
      <w:pPr>
        <w:pStyle w:val="Paragraphedeliste"/>
        <w:numPr>
          <w:ilvl w:val="0"/>
          <w:numId w:val="3"/>
        </w:numPr>
        <w:rPr>
          <w:b/>
          <w:sz w:val="24"/>
        </w:rPr>
      </w:pPr>
      <w:r w:rsidRPr="00485FC9">
        <w:rPr>
          <w:b/>
          <w:sz w:val="24"/>
        </w:rPr>
        <w:t>Propositions</w:t>
      </w:r>
    </w:p>
    <w:p w:rsidR="00A96624" w:rsidRPr="00485FC9" w:rsidRDefault="00485FC9" w:rsidP="00485FC9">
      <w:pPr>
        <w:pStyle w:val="Paragraphedeliste"/>
        <w:numPr>
          <w:ilvl w:val="0"/>
          <w:numId w:val="6"/>
        </w:numPr>
        <w:rPr>
          <w:u w:val="single"/>
        </w:rPr>
      </w:pPr>
      <w:r w:rsidRPr="00485FC9">
        <w:rPr>
          <w:u w:val="single"/>
        </w:rPr>
        <w:t>Propositions reçues</w:t>
      </w:r>
    </w:p>
    <w:p w:rsidR="00A96624" w:rsidRDefault="00A96624" w:rsidP="00DD6669">
      <w:pPr>
        <w:pStyle w:val="Paragraphedeliste"/>
        <w:numPr>
          <w:ilvl w:val="0"/>
          <w:numId w:val="1"/>
        </w:numPr>
      </w:pPr>
      <w:r>
        <w:t>Les P’tites sœurs de l’Atomium, commande artistique pour la cité-jardin « </w:t>
      </w:r>
      <w:proofErr w:type="spellStart"/>
      <w:r>
        <w:t>Wanecouter</w:t>
      </w:r>
      <w:proofErr w:type="spellEnd"/>
      <w:r>
        <w:t xml:space="preserve"> »  à Bruxelles, Cécile </w:t>
      </w:r>
      <w:proofErr w:type="spellStart"/>
      <w:r>
        <w:t>Pitois</w:t>
      </w:r>
      <w:proofErr w:type="spellEnd"/>
      <w:r w:rsidR="00BF08E8">
        <w:t>, artiste</w:t>
      </w:r>
    </w:p>
    <w:p w:rsidR="00DD6669" w:rsidRPr="00711494" w:rsidRDefault="00DD6669" w:rsidP="00DD6669">
      <w:pPr>
        <w:pStyle w:val="Paragraphedeliste"/>
        <w:numPr>
          <w:ilvl w:val="0"/>
          <w:numId w:val="1"/>
        </w:numPr>
        <w:rPr>
          <w:lang w:val="en-US"/>
        </w:rPr>
      </w:pPr>
      <w:r w:rsidRPr="0013213A">
        <w:rPr>
          <w:lang w:val="en-US"/>
        </w:rPr>
        <w:t xml:space="preserve">Garden Cities of the Americas : Ciudad </w:t>
      </w:r>
      <w:proofErr w:type="spellStart"/>
      <w:r w:rsidRPr="0013213A">
        <w:rPr>
          <w:lang w:val="en-US"/>
        </w:rPr>
        <w:t>Jardin</w:t>
      </w:r>
      <w:proofErr w:type="spellEnd"/>
      <w:r w:rsidRPr="0013213A">
        <w:rPr>
          <w:lang w:val="en-US"/>
        </w:rPr>
        <w:t xml:space="preserve"> El Palomar, a Case Study on the Model’s Translation to the South American Continent, Maria Gabriela Dines, </w:t>
      </w:r>
      <w:r w:rsidR="008B29C4" w:rsidRPr="0013213A">
        <w:rPr>
          <w:lang w:val="en-US"/>
        </w:rPr>
        <w:t xml:space="preserve">Intl. </w:t>
      </w:r>
      <w:r w:rsidR="008B29C4" w:rsidRPr="00711494">
        <w:rPr>
          <w:lang w:val="en-US"/>
        </w:rPr>
        <w:t xml:space="preserve">Assoc. AIA | </w:t>
      </w:r>
      <w:proofErr w:type="spellStart"/>
      <w:r w:rsidR="008B29C4" w:rsidRPr="00711494">
        <w:rPr>
          <w:lang w:val="en-US"/>
        </w:rPr>
        <w:t>MSArch</w:t>
      </w:r>
      <w:proofErr w:type="spellEnd"/>
      <w:r w:rsidR="008B29C4" w:rsidRPr="00711494">
        <w:rPr>
          <w:lang w:val="en-US"/>
        </w:rPr>
        <w:t xml:space="preserve"> </w:t>
      </w:r>
      <w:r w:rsidR="008B29C4" w:rsidRPr="00711494">
        <w:rPr>
          <w:lang w:val="en-US"/>
        </w:rPr>
        <w:lastRenderedPageBreak/>
        <w:t>| MHP</w:t>
      </w:r>
      <w:r w:rsidR="00711494" w:rsidRPr="00711494">
        <w:rPr>
          <w:lang w:val="en-US"/>
        </w:rPr>
        <w:t xml:space="preserve"> (</w:t>
      </w:r>
      <w:proofErr w:type="spellStart"/>
      <w:r w:rsidR="00711494" w:rsidRPr="00711494">
        <w:rPr>
          <w:lang w:val="en-US"/>
        </w:rPr>
        <w:t>Architecte</w:t>
      </w:r>
      <w:proofErr w:type="spellEnd"/>
      <w:r w:rsidR="00711494" w:rsidRPr="00711494">
        <w:rPr>
          <w:lang w:val="en-US"/>
        </w:rPr>
        <w:t xml:space="preserve">, Master of Science in Architecture, School of </w:t>
      </w:r>
      <w:proofErr w:type="spellStart"/>
      <w:r w:rsidR="00711494" w:rsidRPr="00711494">
        <w:rPr>
          <w:lang w:val="en-US"/>
        </w:rPr>
        <w:t>Arcitecture</w:t>
      </w:r>
      <w:proofErr w:type="spellEnd"/>
      <w:r w:rsidR="00711494">
        <w:rPr>
          <w:lang w:val="en-US"/>
        </w:rPr>
        <w:t xml:space="preserve">, University of Miami ; Master in Historic Preservation, </w:t>
      </w:r>
      <w:proofErr w:type="spellStart"/>
      <w:r w:rsidR="00711494">
        <w:rPr>
          <w:lang w:val="en-US"/>
        </w:rPr>
        <w:t>Instituto</w:t>
      </w:r>
      <w:proofErr w:type="spellEnd"/>
      <w:r w:rsidR="00711494">
        <w:rPr>
          <w:lang w:val="en-US"/>
        </w:rPr>
        <w:t xml:space="preserve"> Juan de Herrera, </w:t>
      </w:r>
      <w:proofErr w:type="spellStart"/>
      <w:r w:rsidR="00711494">
        <w:rPr>
          <w:lang w:val="en-US"/>
        </w:rPr>
        <w:t>Escuela</w:t>
      </w:r>
      <w:proofErr w:type="spellEnd"/>
      <w:r w:rsidR="00711494">
        <w:rPr>
          <w:lang w:val="en-US"/>
        </w:rPr>
        <w:t xml:space="preserve"> Superior de </w:t>
      </w:r>
      <w:proofErr w:type="spellStart"/>
      <w:r w:rsidR="00711494">
        <w:rPr>
          <w:lang w:val="en-US"/>
        </w:rPr>
        <w:t>Arquitecture</w:t>
      </w:r>
      <w:proofErr w:type="spellEnd"/>
      <w:r w:rsidR="00711494">
        <w:rPr>
          <w:lang w:val="en-US"/>
        </w:rPr>
        <w:t xml:space="preserve"> de la Universidad </w:t>
      </w:r>
      <w:proofErr w:type="spellStart"/>
      <w:r w:rsidR="00711494">
        <w:rPr>
          <w:lang w:val="en-US"/>
        </w:rPr>
        <w:t>Politecnica</w:t>
      </w:r>
      <w:proofErr w:type="spellEnd"/>
      <w:r w:rsidR="00711494">
        <w:rPr>
          <w:lang w:val="en-US"/>
        </w:rPr>
        <w:t xml:space="preserve"> de Madrid)</w:t>
      </w:r>
      <w:bookmarkStart w:id="0" w:name="_GoBack"/>
      <w:bookmarkEnd w:id="0"/>
    </w:p>
    <w:p w:rsidR="00485FC9" w:rsidRPr="00711494" w:rsidRDefault="00485FC9" w:rsidP="00485FC9">
      <w:pPr>
        <w:pStyle w:val="Paragraphedeliste"/>
        <w:rPr>
          <w:lang w:val="en-US"/>
        </w:rPr>
      </w:pPr>
    </w:p>
    <w:p w:rsidR="00DD6669" w:rsidRPr="00485FC9" w:rsidRDefault="00DD6669" w:rsidP="00485FC9">
      <w:pPr>
        <w:pStyle w:val="Paragraphedeliste"/>
        <w:numPr>
          <w:ilvl w:val="0"/>
          <w:numId w:val="6"/>
        </w:numPr>
        <w:rPr>
          <w:u w:val="single"/>
        </w:rPr>
      </w:pPr>
      <w:r w:rsidRPr="00485FC9">
        <w:rPr>
          <w:u w:val="single"/>
        </w:rPr>
        <w:t>Annonces de propositions à recevoir</w:t>
      </w:r>
    </w:p>
    <w:p w:rsidR="00DD6669" w:rsidRPr="00DD6669" w:rsidRDefault="00DD6669" w:rsidP="00485FC9">
      <w:pPr>
        <w:pStyle w:val="Paragraphedeliste"/>
        <w:numPr>
          <w:ilvl w:val="0"/>
          <w:numId w:val="7"/>
        </w:numPr>
      </w:pPr>
      <w:r w:rsidRPr="00DD6669">
        <w:t>Agence d’urbanisme de l’air métropolitaine lyonnaise</w:t>
      </w:r>
    </w:p>
    <w:p w:rsidR="00DD6669" w:rsidRPr="00DD6669" w:rsidRDefault="00DD6669" w:rsidP="00485FC9">
      <w:pPr>
        <w:pStyle w:val="Paragraphedeliste"/>
        <w:numPr>
          <w:ilvl w:val="0"/>
          <w:numId w:val="7"/>
        </w:numPr>
      </w:pPr>
      <w:r w:rsidRPr="00DD6669">
        <w:t>Métropole de Rouen</w:t>
      </w:r>
    </w:p>
    <w:p w:rsidR="00485FC9" w:rsidRDefault="00A96624" w:rsidP="00C641B6">
      <w:pPr>
        <w:pStyle w:val="Paragraphedeliste"/>
        <w:numPr>
          <w:ilvl w:val="0"/>
          <w:numId w:val="7"/>
        </w:numPr>
      </w:pPr>
      <w:r w:rsidRPr="00A96624">
        <w:t xml:space="preserve">Stéphane </w:t>
      </w:r>
      <w:proofErr w:type="spellStart"/>
      <w:r w:rsidRPr="00A96624">
        <w:t>Sadoux</w:t>
      </w:r>
      <w:proofErr w:type="spellEnd"/>
      <w:r w:rsidR="00C641B6">
        <w:t>, Directeur, Laboratoire Cultures Constructives, Directeur adjoint Unité de recherche (</w:t>
      </w:r>
      <w:proofErr w:type="spellStart"/>
      <w:r w:rsidR="00C641B6">
        <w:t>LabEx</w:t>
      </w:r>
      <w:proofErr w:type="spellEnd"/>
      <w:r w:rsidR="00C641B6">
        <w:t>) Architecture, Environnement &amp; Cultures constructives, ENSA Grenoble</w:t>
      </w:r>
    </w:p>
    <w:p w:rsidR="00C641B6" w:rsidRDefault="0079224F" w:rsidP="0079224F">
      <w:r>
        <w:sym w:font="Wingdings" w:char="F0E8"/>
      </w:r>
      <w:r>
        <w:t xml:space="preserve"> Quelle méthodologie de travail doit être mise en place pour les relectures des propositions reçues et le choix ? Quelle sollicitation du comité scientifique ?</w:t>
      </w:r>
    </w:p>
    <w:p w:rsidR="0079224F" w:rsidRPr="00A96624" w:rsidRDefault="0079224F" w:rsidP="0079224F"/>
    <w:p w:rsidR="003339F7" w:rsidRDefault="00DD6669" w:rsidP="00485FC9">
      <w:pPr>
        <w:pStyle w:val="Paragraphedeliste"/>
        <w:numPr>
          <w:ilvl w:val="0"/>
          <w:numId w:val="3"/>
        </w:numPr>
        <w:rPr>
          <w:b/>
          <w:sz w:val="24"/>
        </w:rPr>
      </w:pPr>
      <w:r w:rsidRPr="00485FC9">
        <w:rPr>
          <w:b/>
          <w:sz w:val="24"/>
        </w:rPr>
        <w:t>P</w:t>
      </w:r>
      <w:r w:rsidR="00485FC9" w:rsidRPr="00485FC9">
        <w:rPr>
          <w:b/>
          <w:sz w:val="24"/>
        </w:rPr>
        <w:t>artenariats</w:t>
      </w:r>
    </w:p>
    <w:p w:rsidR="00485FC9" w:rsidRPr="00485FC9" w:rsidRDefault="00485FC9" w:rsidP="00485FC9">
      <w:pPr>
        <w:pStyle w:val="Paragraphedeliste"/>
        <w:numPr>
          <w:ilvl w:val="0"/>
          <w:numId w:val="9"/>
        </w:numPr>
        <w:rPr>
          <w:sz w:val="24"/>
          <w:u w:val="single"/>
        </w:rPr>
      </w:pPr>
      <w:r w:rsidRPr="00485FC9">
        <w:rPr>
          <w:sz w:val="24"/>
          <w:u w:val="single"/>
        </w:rPr>
        <w:t>Partenaires</w:t>
      </w:r>
    </w:p>
    <w:p w:rsidR="00DD6669" w:rsidRDefault="00DD6669" w:rsidP="00485FC9">
      <w:pPr>
        <w:pStyle w:val="Paragraphedeliste"/>
        <w:numPr>
          <w:ilvl w:val="0"/>
          <w:numId w:val="8"/>
        </w:numPr>
      </w:pPr>
      <w:r>
        <w:t>Région Ile-de-France</w:t>
      </w:r>
    </w:p>
    <w:p w:rsidR="00DD6669" w:rsidRDefault="00DD6669" w:rsidP="00485FC9">
      <w:pPr>
        <w:pStyle w:val="Paragraphedeliste"/>
        <w:numPr>
          <w:ilvl w:val="0"/>
          <w:numId w:val="8"/>
        </w:numPr>
      </w:pPr>
      <w:r>
        <w:t>DRAC Ile-de-France</w:t>
      </w:r>
    </w:p>
    <w:p w:rsidR="00DD6669" w:rsidRDefault="00DD6669" w:rsidP="00485FC9">
      <w:pPr>
        <w:pStyle w:val="Paragraphedeliste"/>
        <w:numPr>
          <w:ilvl w:val="0"/>
          <w:numId w:val="8"/>
        </w:numPr>
      </w:pPr>
      <w:r>
        <w:t>Académie d’architecture</w:t>
      </w:r>
    </w:p>
    <w:p w:rsidR="007352E4" w:rsidRDefault="007352E4" w:rsidP="007352E4">
      <w:r>
        <w:sym w:font="Wingdings" w:char="F0E8"/>
      </w:r>
      <w:r w:rsidR="0013213A">
        <w:t xml:space="preserve"> </w:t>
      </w:r>
      <w:r>
        <w:t>Quelles formes ces partenariats peuvent-ils prendre ? Comment les enrichir ?</w:t>
      </w:r>
    </w:p>
    <w:p w:rsidR="0013213A" w:rsidRDefault="0013213A" w:rsidP="007352E4">
      <w:r>
        <w:sym w:font="Wingdings" w:char="F0E8"/>
      </w:r>
      <w:r>
        <w:t xml:space="preserve"> Rechercher des médias partenaires (France culture, Télérama…)</w:t>
      </w:r>
      <w:r w:rsidR="00C641B6">
        <w:t> ?</w:t>
      </w:r>
    </w:p>
    <w:p w:rsidR="00465797" w:rsidRDefault="00465797" w:rsidP="007352E4"/>
    <w:p w:rsidR="00DD6669" w:rsidRPr="00485FC9" w:rsidRDefault="00DD6669" w:rsidP="00485FC9">
      <w:pPr>
        <w:pStyle w:val="Paragraphedeliste"/>
        <w:numPr>
          <w:ilvl w:val="0"/>
          <w:numId w:val="9"/>
        </w:numPr>
        <w:rPr>
          <w:u w:val="single"/>
        </w:rPr>
      </w:pPr>
      <w:r w:rsidRPr="00485FC9">
        <w:rPr>
          <w:u w:val="single"/>
        </w:rPr>
        <w:t>Demandes de subvention possibles</w:t>
      </w:r>
    </w:p>
    <w:p w:rsidR="00DD6669" w:rsidRDefault="00DD6669" w:rsidP="00883F00">
      <w:pPr>
        <w:pStyle w:val="Paragraphedeliste"/>
        <w:numPr>
          <w:ilvl w:val="0"/>
          <w:numId w:val="13"/>
        </w:numPr>
      </w:pPr>
      <w:r w:rsidRPr="00883F00">
        <w:rPr>
          <w:b/>
        </w:rPr>
        <w:t>Région Ile-de-France</w:t>
      </w:r>
      <w:r>
        <w:t xml:space="preserve"> : Aide aux projets </w:t>
      </w:r>
      <w:r w:rsidR="00465797">
        <w:t xml:space="preserve">des réseaux franciliens </w:t>
      </w:r>
      <w:r>
        <w:t>œuvrant à la valorisation du patrimoine</w:t>
      </w:r>
    </w:p>
    <w:p w:rsidR="00465797" w:rsidRDefault="00465797">
      <w:r>
        <w:t>La Région accompagne les réseaux structurants qui mettent en valeur le patrimoine et contribuent à favoriser les synergies entre acteurs professionnels et associatifs du secteur. L’aide est plafonnée à 30.000 € avec un taux d’intervention de 40 % maximum des dépenses éligibles liées au projet.</w:t>
      </w:r>
    </w:p>
    <w:p w:rsidR="00465797" w:rsidRDefault="00DD6669">
      <w:r>
        <w:t>Vigilance : élections régionales</w:t>
      </w:r>
      <w:r w:rsidR="00C641B6">
        <w:t xml:space="preserve"> prévues en mars 2021</w:t>
      </w:r>
      <w:r w:rsidR="00485FC9">
        <w:t xml:space="preserve">. </w:t>
      </w:r>
      <w:r w:rsidR="00465797">
        <w:t>Le dossier serait à déposer en février/mars 2021 pour une commission a priori en mai ; celle de mars semblant compromise.</w:t>
      </w:r>
    </w:p>
    <w:p w:rsidR="00465797" w:rsidRPr="00465797" w:rsidRDefault="00465797">
      <w:r>
        <w:t xml:space="preserve">Plus d’informations : </w:t>
      </w:r>
      <w:hyperlink r:id="rId11" w:history="1">
        <w:r w:rsidRPr="00D65D13">
          <w:rPr>
            <w:rStyle w:val="Lienhypertexte"/>
          </w:rPr>
          <w:t>https://www.iledefrance.fr/aide-aux-projets-des-reseaux-franciliens-oeuvrant-la-valorisation-du-patrimoine</w:t>
        </w:r>
      </w:hyperlink>
      <w:r>
        <w:t xml:space="preserve"> </w:t>
      </w:r>
    </w:p>
    <w:p w:rsidR="00DD6669" w:rsidRDefault="00DD6669" w:rsidP="00883F00">
      <w:pPr>
        <w:pStyle w:val="Paragraphedeliste"/>
        <w:numPr>
          <w:ilvl w:val="0"/>
          <w:numId w:val="13"/>
        </w:numPr>
      </w:pPr>
      <w:r w:rsidRPr="00883F00">
        <w:rPr>
          <w:b/>
        </w:rPr>
        <w:t>Caisse des dépôts</w:t>
      </w:r>
      <w:r>
        <w:t> : Architecture &amp; Paysage</w:t>
      </w:r>
    </w:p>
    <w:p w:rsidR="00465797" w:rsidRDefault="00465797">
      <w:r>
        <w:t>La Caisse des dépôts a un programme de mécénat intitulé « Architecture et paysage » qui soutient des projets de diffusion des savoirs (expositions, colloques, publications, site internet, jeux pédagogiques…) dans le but d’éveiller le grand public à l’architecture et au paysage dont les enjeux restent trop souvent méconnus.</w:t>
      </w:r>
    </w:p>
    <w:p w:rsidR="00465797" w:rsidRDefault="00465797">
      <w:r>
        <w:t xml:space="preserve">Calendrier : la plateforme de dépôt des dossiers est </w:t>
      </w:r>
      <w:proofErr w:type="gramStart"/>
      <w:r>
        <w:t>ouvert</w:t>
      </w:r>
      <w:proofErr w:type="gramEnd"/>
      <w:r>
        <w:t xml:space="preserve"> entre avril et mai.</w:t>
      </w:r>
    </w:p>
    <w:p w:rsidR="00465797" w:rsidRPr="00465797" w:rsidRDefault="00465797">
      <w:r>
        <w:lastRenderedPageBreak/>
        <w:t xml:space="preserve">Plus d’informations : </w:t>
      </w:r>
      <w:hyperlink r:id="rId12" w:history="1">
        <w:r w:rsidRPr="00D65D13">
          <w:rPr>
            <w:rStyle w:val="Lienhypertexte"/>
          </w:rPr>
          <w:t>https://www.caissedesdepots.fr/mecenat/les-projets-architecture-et-paysage</w:t>
        </w:r>
      </w:hyperlink>
      <w:r>
        <w:t xml:space="preserve"> </w:t>
      </w:r>
    </w:p>
    <w:p w:rsidR="00485FC9" w:rsidRDefault="00DD6669" w:rsidP="00883F00">
      <w:pPr>
        <w:pStyle w:val="Paragraphedeliste"/>
        <w:numPr>
          <w:ilvl w:val="0"/>
          <w:numId w:val="13"/>
        </w:numPr>
      </w:pPr>
      <w:r w:rsidRPr="00883F00">
        <w:rPr>
          <w:b/>
        </w:rPr>
        <w:t>DRAC Ile-de-France</w:t>
      </w:r>
      <w:r>
        <w:t> : réunion à venir</w:t>
      </w:r>
    </w:p>
    <w:p w:rsidR="00883F00" w:rsidRDefault="00883F00" w:rsidP="00883F00">
      <w:pPr>
        <w:pStyle w:val="Paragraphedeliste"/>
        <w:numPr>
          <w:ilvl w:val="0"/>
          <w:numId w:val="13"/>
        </w:numPr>
      </w:pPr>
      <w:r>
        <w:rPr>
          <w:b/>
        </w:rPr>
        <w:t>Europe </w:t>
      </w:r>
      <w:r w:rsidRPr="00883F00">
        <w:t>:</w:t>
      </w:r>
      <w:r>
        <w:t xml:space="preserve"> </w:t>
      </w:r>
      <w:r w:rsidRPr="00883F00">
        <w:t>Recherche et innovation</w:t>
      </w:r>
    </w:p>
    <w:p w:rsidR="00485FC9" w:rsidRDefault="00883F00" w:rsidP="00883F00">
      <w:r>
        <w:t xml:space="preserve">La recherche, le développement et l’innovation constituent l’un des 11 domaines dans lesquels les fonds européens investissent. </w:t>
      </w:r>
      <w:r>
        <w:t>Implantation de nouvelles chaires académiques, accompagnement dans l’élaboration d’un projet de recherche, colloques scientifiques internationaux, soutien aux laboratoires de recherche… Autant de  projets  qui sont cofinancés par les fonds européens au titre de l'objectif "recherche et innovation".</w:t>
      </w:r>
      <w:r>
        <w:t xml:space="preserve"> </w:t>
      </w:r>
    </w:p>
    <w:p w:rsidR="00883F00" w:rsidRDefault="00883F00" w:rsidP="00883F00">
      <w:r>
        <w:t xml:space="preserve">Plus d’informations : </w:t>
      </w:r>
      <w:hyperlink r:id="rId13" w:history="1">
        <w:r w:rsidRPr="00D65D13">
          <w:rPr>
            <w:rStyle w:val="Lienhypertexte"/>
          </w:rPr>
          <w:t>https://www.europe-en-france.gouv.fr/fr/objectifs-thematiques/recherche-et-innovation</w:t>
        </w:r>
      </w:hyperlink>
      <w:r>
        <w:t xml:space="preserve"> </w:t>
      </w:r>
    </w:p>
    <w:p w:rsidR="00485FC9" w:rsidRPr="00485FC9" w:rsidRDefault="00485FC9" w:rsidP="00485FC9">
      <w:pPr>
        <w:pStyle w:val="Paragraphedeliste"/>
        <w:numPr>
          <w:ilvl w:val="0"/>
          <w:numId w:val="3"/>
        </w:numPr>
        <w:rPr>
          <w:b/>
          <w:sz w:val="24"/>
        </w:rPr>
      </w:pPr>
      <w:r w:rsidRPr="00485FC9">
        <w:rPr>
          <w:b/>
          <w:sz w:val="24"/>
        </w:rPr>
        <w:t>Publications</w:t>
      </w:r>
    </w:p>
    <w:p w:rsidR="00485FC9" w:rsidRPr="00485FC9" w:rsidRDefault="00485FC9" w:rsidP="00485FC9">
      <w:pPr>
        <w:pStyle w:val="Paragraphedeliste"/>
        <w:numPr>
          <w:ilvl w:val="0"/>
          <w:numId w:val="11"/>
        </w:numPr>
        <w:rPr>
          <w:u w:val="single"/>
        </w:rPr>
      </w:pPr>
      <w:r w:rsidRPr="00485FC9">
        <w:rPr>
          <w:u w:val="single"/>
        </w:rPr>
        <w:t>Publication des actes du colloque</w:t>
      </w:r>
    </w:p>
    <w:p w:rsidR="0013213A" w:rsidRDefault="0013213A" w:rsidP="00485FC9">
      <w:r>
        <w:t xml:space="preserve">L’éditeur Parenthèses envisage de publier les actes de ce colloque mais ne s’engagera définitivement qu’après avoir </w:t>
      </w:r>
      <w:r>
        <w:t>lu la version brute des communications et avoir eu une idée de l’iconographie envisagée</w:t>
      </w:r>
      <w:r>
        <w:t xml:space="preserve">. </w:t>
      </w:r>
    </w:p>
    <w:p w:rsidR="0013213A" w:rsidRDefault="0013213A" w:rsidP="00485FC9">
      <w:r>
        <w:t xml:space="preserve">Lors d’un échange téléphonique fin juillet avec M. </w:t>
      </w:r>
      <w:proofErr w:type="spellStart"/>
      <w:r>
        <w:t>Bardou</w:t>
      </w:r>
      <w:proofErr w:type="spellEnd"/>
      <w:r>
        <w:t>, les éléments de précisions suivants seraient souhaités pour faire un devis le plus réaliste possible :</w:t>
      </w:r>
    </w:p>
    <w:p w:rsidR="0013213A" w:rsidRDefault="0013213A" w:rsidP="0013213A">
      <w:pPr>
        <w:pStyle w:val="Paragraphedeliste"/>
        <w:numPr>
          <w:ilvl w:val="0"/>
          <w:numId w:val="12"/>
        </w:numPr>
      </w:pPr>
      <w:r>
        <w:t>Nombre d’auteurs</w:t>
      </w:r>
    </w:p>
    <w:p w:rsidR="0013213A" w:rsidRDefault="0013213A" w:rsidP="0013213A">
      <w:pPr>
        <w:pStyle w:val="Paragraphedeliste"/>
        <w:numPr>
          <w:ilvl w:val="0"/>
          <w:numId w:val="12"/>
        </w:numPr>
      </w:pPr>
      <w:r>
        <w:t>L’iconographie</w:t>
      </w:r>
    </w:p>
    <w:p w:rsidR="0013213A" w:rsidRDefault="0013213A" w:rsidP="0013213A">
      <w:pPr>
        <w:pStyle w:val="Paragraphedeliste"/>
        <w:numPr>
          <w:ilvl w:val="0"/>
          <w:numId w:val="12"/>
        </w:numPr>
      </w:pPr>
      <w:r>
        <w:t>Prise en charge de la traduction des intervenants étrangers en amont</w:t>
      </w:r>
    </w:p>
    <w:p w:rsidR="0013213A" w:rsidRDefault="0013213A" w:rsidP="0013213A">
      <w:pPr>
        <w:pStyle w:val="Paragraphedeliste"/>
        <w:numPr>
          <w:ilvl w:val="0"/>
          <w:numId w:val="12"/>
        </w:numPr>
      </w:pPr>
      <w:r>
        <w:t>Gabarit des textes : nombre de signes et d’images</w:t>
      </w:r>
    </w:p>
    <w:p w:rsidR="0013213A" w:rsidRDefault="0013213A" w:rsidP="0013213A">
      <w:pPr>
        <w:pStyle w:val="Paragraphedeliste"/>
        <w:numPr>
          <w:ilvl w:val="0"/>
          <w:numId w:val="12"/>
        </w:numPr>
      </w:pPr>
      <w:r>
        <w:t>Combien d’exemplaires gratuits pour l’association ? Par extension, combien d’exemplaires sont prévus par auteur ?</w:t>
      </w:r>
    </w:p>
    <w:p w:rsidR="0013213A" w:rsidRDefault="0013213A" w:rsidP="0013213A">
      <w:pPr>
        <w:pStyle w:val="Paragraphedeliste"/>
        <w:numPr>
          <w:ilvl w:val="0"/>
          <w:numId w:val="12"/>
        </w:numPr>
      </w:pPr>
      <w:r>
        <w:t>Est-ce-que le préachat est sûr ? A combien d’exemplaires approximativement ?</w:t>
      </w:r>
    </w:p>
    <w:p w:rsidR="0013213A" w:rsidRDefault="0013213A" w:rsidP="0013213A">
      <w:r>
        <w:t xml:space="preserve">Il sera nécessaire de remettre des textes relus, où les possibles </w:t>
      </w:r>
      <w:proofErr w:type="gramStart"/>
      <w:r>
        <w:t>redites</w:t>
      </w:r>
      <w:proofErr w:type="gramEnd"/>
      <w:r>
        <w:t xml:space="preserve"> ont été effacées.</w:t>
      </w:r>
    </w:p>
    <w:p w:rsidR="0013213A" w:rsidRDefault="0013213A" w:rsidP="0013213A">
      <w:r>
        <w:t>Pour une publication en juin 2022, l’ensemble du matériel 6 mois avant.</w:t>
      </w:r>
    </w:p>
    <w:p w:rsidR="00485FC9" w:rsidRPr="00485FC9" w:rsidRDefault="00485FC9" w:rsidP="00485FC9">
      <w:pPr>
        <w:pStyle w:val="Paragraphedeliste"/>
        <w:numPr>
          <w:ilvl w:val="0"/>
          <w:numId w:val="11"/>
        </w:numPr>
        <w:rPr>
          <w:u w:val="single"/>
        </w:rPr>
      </w:pPr>
      <w:r w:rsidRPr="00485FC9">
        <w:rPr>
          <w:u w:val="single"/>
        </w:rPr>
        <w:t>Réédition de l’ouvrage Les cités-jardins d’Ile-de-France</w:t>
      </w:r>
    </w:p>
    <w:p w:rsidR="0079224F" w:rsidRDefault="00485FC9" w:rsidP="00485FC9">
      <w:r>
        <w:t>La Région Ile-de-France envisage une réédition de l’ouvrage avec une traduction en anglais.</w:t>
      </w:r>
    </w:p>
    <w:p w:rsidR="00485FC9" w:rsidRDefault="0079224F" w:rsidP="00485FC9">
      <w:r>
        <w:br w:type="page"/>
      </w:r>
    </w:p>
    <w:p w:rsidR="00485FC9" w:rsidRDefault="00D865D2" w:rsidP="00D865D2">
      <w:pPr>
        <w:pStyle w:val="Paragraphedeliste"/>
        <w:numPr>
          <w:ilvl w:val="0"/>
          <w:numId w:val="16"/>
        </w:numPr>
        <w:rPr>
          <w:b/>
          <w:sz w:val="24"/>
        </w:rPr>
      </w:pPr>
      <w:r w:rsidRPr="00D865D2">
        <w:rPr>
          <w:b/>
          <w:sz w:val="24"/>
        </w:rPr>
        <w:lastRenderedPageBreak/>
        <w:t>Budget prévisionnel</w:t>
      </w:r>
    </w:p>
    <w:p w:rsidR="00EF2E9D" w:rsidRPr="00EF2E9D" w:rsidRDefault="00EF2E9D" w:rsidP="00EF2E9D">
      <w:pPr>
        <w:pStyle w:val="Paragraphedeliste"/>
        <w:numPr>
          <w:ilvl w:val="0"/>
          <w:numId w:val="17"/>
        </w:numPr>
        <w:rPr>
          <w:b/>
          <w:sz w:val="24"/>
        </w:rPr>
      </w:pPr>
      <w:r>
        <w:rPr>
          <w:b/>
          <w:sz w:val="24"/>
        </w:rPr>
        <w:t>Budget prévisionnel</w:t>
      </w:r>
    </w:p>
    <w:tbl>
      <w:tblPr>
        <w:tblStyle w:val="Grilledutableau"/>
        <w:tblW w:w="0" w:type="auto"/>
        <w:tblLook w:val="04A0" w:firstRow="1" w:lastRow="0" w:firstColumn="1" w:lastColumn="0" w:noHBand="0" w:noVBand="1"/>
      </w:tblPr>
      <w:tblGrid>
        <w:gridCol w:w="3652"/>
        <w:gridCol w:w="954"/>
        <w:gridCol w:w="3582"/>
        <w:gridCol w:w="1025"/>
      </w:tblGrid>
      <w:tr w:rsidR="00D865D2" w:rsidTr="00D865D2">
        <w:tc>
          <w:tcPr>
            <w:tcW w:w="3652" w:type="dxa"/>
          </w:tcPr>
          <w:p w:rsidR="00D865D2" w:rsidRPr="003C23FB" w:rsidRDefault="00D865D2" w:rsidP="00384098">
            <w:pPr>
              <w:rPr>
                <w:b/>
              </w:rPr>
            </w:pPr>
            <w:r w:rsidRPr="003C23FB">
              <w:rPr>
                <w:b/>
              </w:rPr>
              <w:t>Dépenses</w:t>
            </w:r>
          </w:p>
        </w:tc>
        <w:tc>
          <w:tcPr>
            <w:tcW w:w="954" w:type="dxa"/>
          </w:tcPr>
          <w:p w:rsidR="00D865D2" w:rsidRPr="003C23FB" w:rsidRDefault="00D865D2" w:rsidP="00384098">
            <w:pPr>
              <w:rPr>
                <w:b/>
              </w:rPr>
            </w:pPr>
            <w:r w:rsidRPr="003C23FB">
              <w:rPr>
                <w:b/>
              </w:rPr>
              <w:t>En €</w:t>
            </w:r>
          </w:p>
        </w:tc>
        <w:tc>
          <w:tcPr>
            <w:tcW w:w="3582" w:type="dxa"/>
          </w:tcPr>
          <w:p w:rsidR="00D865D2" w:rsidRPr="003C23FB" w:rsidRDefault="00D865D2" w:rsidP="00384098">
            <w:pPr>
              <w:rPr>
                <w:b/>
              </w:rPr>
            </w:pPr>
            <w:r w:rsidRPr="003C23FB">
              <w:rPr>
                <w:b/>
              </w:rPr>
              <w:t>Ressources</w:t>
            </w:r>
          </w:p>
        </w:tc>
        <w:tc>
          <w:tcPr>
            <w:tcW w:w="1025" w:type="dxa"/>
          </w:tcPr>
          <w:p w:rsidR="00D865D2" w:rsidRPr="003C23FB" w:rsidRDefault="00D865D2" w:rsidP="00384098">
            <w:pPr>
              <w:rPr>
                <w:b/>
              </w:rPr>
            </w:pPr>
            <w:r w:rsidRPr="003C23FB">
              <w:rPr>
                <w:b/>
              </w:rPr>
              <w:t>En €</w:t>
            </w:r>
          </w:p>
        </w:tc>
      </w:tr>
      <w:tr w:rsidR="00D865D2" w:rsidTr="00D865D2">
        <w:tc>
          <w:tcPr>
            <w:tcW w:w="3652" w:type="dxa"/>
          </w:tcPr>
          <w:p w:rsidR="00D865D2" w:rsidRDefault="00D865D2" w:rsidP="00384098"/>
          <w:p w:rsidR="00D865D2" w:rsidRPr="00515148" w:rsidRDefault="00D865D2" w:rsidP="00384098">
            <w:pPr>
              <w:rPr>
                <w:b/>
              </w:rPr>
            </w:pPr>
            <w:r w:rsidRPr="00515148">
              <w:rPr>
                <w:b/>
              </w:rPr>
              <w:t xml:space="preserve">Frais d’organisation </w:t>
            </w:r>
          </w:p>
          <w:p w:rsidR="00D865D2" w:rsidRDefault="00D865D2" w:rsidP="00384098">
            <w:r>
              <w:t xml:space="preserve">Déplacement des intervenants. </w:t>
            </w:r>
            <w:r>
              <w:rPr>
                <w:highlight w:val="yellow"/>
              </w:rPr>
              <w:t>Nombre estimé</w:t>
            </w:r>
            <w:r w:rsidRPr="0005026E">
              <w:rPr>
                <w:highlight w:val="yellow"/>
              </w:rPr>
              <w:t> ?</w:t>
            </w:r>
          </w:p>
          <w:p w:rsidR="00D865D2" w:rsidRPr="00515148" w:rsidRDefault="00D865D2" w:rsidP="00384098">
            <w:pPr>
              <w:rPr>
                <w:i/>
              </w:rPr>
            </w:pPr>
            <w:r w:rsidRPr="00515148">
              <w:rPr>
                <w:i/>
              </w:rPr>
              <w:t>En avion, en train, frais annexe (navette aéroport)</w:t>
            </w:r>
          </w:p>
          <w:p w:rsidR="00D865D2" w:rsidRDefault="00D865D2" w:rsidP="00384098"/>
          <w:p w:rsidR="00D865D2" w:rsidRDefault="00D865D2" w:rsidP="00384098">
            <w:r>
              <w:t>Hébergement des intervenants</w:t>
            </w:r>
          </w:p>
          <w:p w:rsidR="00D865D2" w:rsidRPr="00515148" w:rsidRDefault="00D865D2" w:rsidP="00384098">
            <w:pPr>
              <w:rPr>
                <w:i/>
              </w:rPr>
            </w:pPr>
            <w:r w:rsidRPr="00515148">
              <w:rPr>
                <w:i/>
              </w:rPr>
              <w:t>2 nuits d’hôtel</w:t>
            </w:r>
          </w:p>
          <w:p w:rsidR="00D865D2" w:rsidRDefault="00D865D2" w:rsidP="00384098"/>
          <w:p w:rsidR="00D865D2" w:rsidRPr="00515148" w:rsidRDefault="00D865D2" w:rsidP="00384098">
            <w:pPr>
              <w:rPr>
                <w:i/>
              </w:rPr>
            </w:pPr>
            <w:r w:rsidRPr="00515148">
              <w:rPr>
                <w:i/>
              </w:rPr>
              <w:t>Accueil des intervenants</w:t>
            </w:r>
          </w:p>
          <w:p w:rsidR="00D865D2" w:rsidRPr="00515148" w:rsidRDefault="00D865D2" w:rsidP="00384098">
            <w:pPr>
              <w:rPr>
                <w:i/>
              </w:rPr>
            </w:pPr>
            <w:r w:rsidRPr="00515148">
              <w:rPr>
                <w:i/>
              </w:rPr>
              <w:t>2 dîners et 1 déjeuner</w:t>
            </w:r>
          </w:p>
          <w:p w:rsidR="00D865D2" w:rsidRDefault="00D865D2" w:rsidP="00384098"/>
          <w:p w:rsidR="00D865D2" w:rsidRDefault="00D865D2" w:rsidP="00384098">
            <w:r>
              <w:t>Buffet midi (x2)</w:t>
            </w:r>
          </w:p>
          <w:p w:rsidR="00D865D2" w:rsidRDefault="00D865D2" w:rsidP="00384098"/>
          <w:p w:rsidR="00D865D2" w:rsidRDefault="00D865D2" w:rsidP="00384098">
            <w:r>
              <w:t>Pause (x4)</w:t>
            </w:r>
          </w:p>
          <w:p w:rsidR="00D865D2" w:rsidRPr="00515148" w:rsidRDefault="00D865D2" w:rsidP="00384098"/>
          <w:p w:rsidR="00D865D2" w:rsidRPr="00515148" w:rsidRDefault="00D865D2" w:rsidP="00384098">
            <w:pPr>
              <w:rPr>
                <w:b/>
              </w:rPr>
            </w:pPr>
            <w:r w:rsidRPr="00515148">
              <w:rPr>
                <w:b/>
              </w:rPr>
              <w:t>Traduction</w:t>
            </w:r>
            <w:r>
              <w:rPr>
                <w:b/>
              </w:rPr>
              <w:t xml:space="preserve"> en anglais (écrite)</w:t>
            </w:r>
          </w:p>
          <w:p w:rsidR="00D865D2" w:rsidRDefault="00D865D2" w:rsidP="00384098">
            <w:r>
              <w:t>Appel à communication</w:t>
            </w:r>
          </w:p>
          <w:p w:rsidR="00D865D2" w:rsidRDefault="00D865D2" w:rsidP="00384098"/>
          <w:p w:rsidR="00D865D2" w:rsidRDefault="00D865D2" w:rsidP="00384098">
            <w:r>
              <w:t>Programme</w:t>
            </w:r>
          </w:p>
          <w:p w:rsidR="00D865D2" w:rsidRDefault="00D865D2" w:rsidP="00384098"/>
          <w:p w:rsidR="00D865D2" w:rsidRPr="00515148" w:rsidRDefault="00D865D2" w:rsidP="00384098">
            <w:pPr>
              <w:rPr>
                <w:b/>
              </w:rPr>
            </w:pPr>
            <w:r w:rsidRPr="00515148">
              <w:rPr>
                <w:b/>
              </w:rPr>
              <w:t>Traduction (orale)</w:t>
            </w:r>
          </w:p>
          <w:p w:rsidR="00D865D2" w:rsidRDefault="00D865D2" w:rsidP="00384098">
            <w:r w:rsidRPr="00321D1A">
              <w:rPr>
                <w:highlight w:val="yellow"/>
              </w:rPr>
              <w:t>Traduction simultanée ou traduction ponctuelle?</w:t>
            </w:r>
          </w:p>
          <w:p w:rsidR="00D865D2" w:rsidRDefault="00D865D2" w:rsidP="00384098"/>
          <w:p w:rsidR="00D865D2" w:rsidRPr="003C23FB" w:rsidRDefault="00D865D2" w:rsidP="00384098">
            <w:pPr>
              <w:rPr>
                <w:b/>
              </w:rPr>
            </w:pPr>
            <w:r w:rsidRPr="003C23FB">
              <w:rPr>
                <w:b/>
              </w:rPr>
              <w:t>Communication</w:t>
            </w:r>
          </w:p>
          <w:p w:rsidR="00D865D2" w:rsidRDefault="00D865D2" w:rsidP="00384098">
            <w:r>
              <w:t>Création graphique</w:t>
            </w:r>
          </w:p>
          <w:p w:rsidR="00D865D2" w:rsidRPr="00515148" w:rsidRDefault="00D865D2" w:rsidP="00384098">
            <w:pPr>
              <w:rPr>
                <w:i/>
              </w:rPr>
            </w:pPr>
            <w:r w:rsidRPr="00515148">
              <w:rPr>
                <w:i/>
              </w:rPr>
              <w:t>Affiche ; programme</w:t>
            </w:r>
            <w:r>
              <w:rPr>
                <w:i/>
              </w:rPr>
              <w:t> ; communiqué de presse</w:t>
            </w:r>
          </w:p>
          <w:p w:rsidR="00D865D2" w:rsidRDefault="00D865D2" w:rsidP="00384098"/>
          <w:p w:rsidR="00D865D2" w:rsidRDefault="00D865D2" w:rsidP="00384098">
            <w:r>
              <w:t>Reprographie</w:t>
            </w:r>
          </w:p>
          <w:p w:rsidR="00D865D2" w:rsidRDefault="00D865D2" w:rsidP="00384098"/>
          <w:p w:rsidR="00D865D2" w:rsidRDefault="00D865D2" w:rsidP="00384098">
            <w:r>
              <w:t>Affranchissement</w:t>
            </w:r>
          </w:p>
          <w:p w:rsidR="00D865D2" w:rsidRDefault="00D865D2" w:rsidP="00384098"/>
          <w:p w:rsidR="00D865D2" w:rsidRDefault="00D865D2" w:rsidP="00384098">
            <w:r>
              <w:rPr>
                <w:highlight w:val="yellow"/>
              </w:rPr>
              <w:t>Ou bien a</w:t>
            </w:r>
            <w:r w:rsidRPr="00C32017">
              <w:rPr>
                <w:highlight w:val="yellow"/>
              </w:rPr>
              <w:t>voir recours à une agence pour la coordination générale de la communication événementielle ?</w:t>
            </w:r>
          </w:p>
          <w:p w:rsidR="00D865D2" w:rsidRDefault="00D865D2" w:rsidP="00384098"/>
          <w:p w:rsidR="00D865D2" w:rsidRPr="00515148" w:rsidRDefault="00D865D2" w:rsidP="00384098">
            <w:pPr>
              <w:rPr>
                <w:b/>
              </w:rPr>
            </w:pPr>
            <w:r>
              <w:rPr>
                <w:b/>
              </w:rPr>
              <w:t>Retranscription</w:t>
            </w:r>
          </w:p>
          <w:p w:rsidR="00D865D2" w:rsidRDefault="00D865D2" w:rsidP="00384098">
            <w:r>
              <w:t>Captation vidéo (2 x 8h)</w:t>
            </w:r>
          </w:p>
          <w:p w:rsidR="00D865D2" w:rsidRDefault="00D865D2" w:rsidP="00384098">
            <w:r>
              <w:t>Et montage</w:t>
            </w:r>
          </w:p>
          <w:p w:rsidR="00D865D2" w:rsidRDefault="00D865D2" w:rsidP="00384098"/>
          <w:p w:rsidR="00D865D2" w:rsidRDefault="00D865D2" w:rsidP="00384098">
            <w:r>
              <w:t>Sténotypie (retranscription des tables-ronde</w:t>
            </w:r>
            <w:r w:rsidRPr="00697624">
              <w:t>s)</w:t>
            </w:r>
          </w:p>
          <w:p w:rsidR="00D865D2" w:rsidRDefault="00D865D2" w:rsidP="00384098"/>
          <w:p w:rsidR="00D865D2" w:rsidRDefault="00D865D2" w:rsidP="00384098">
            <w:r>
              <w:t xml:space="preserve">Traduction des textes anglais en </w:t>
            </w:r>
            <w:r>
              <w:lastRenderedPageBreak/>
              <w:t>français (estimation nombre de textes et nb. de signes)</w:t>
            </w:r>
          </w:p>
          <w:p w:rsidR="00D865D2" w:rsidRDefault="00D865D2" w:rsidP="00384098"/>
          <w:p w:rsidR="00D865D2" w:rsidRDefault="00D865D2" w:rsidP="00384098">
            <w:r>
              <w:t>Droits images pour publication</w:t>
            </w:r>
          </w:p>
          <w:p w:rsidR="00D865D2" w:rsidRDefault="00D865D2" w:rsidP="00384098"/>
          <w:p w:rsidR="00D865D2" w:rsidRPr="0045369E" w:rsidRDefault="00D865D2" w:rsidP="00384098">
            <w:pPr>
              <w:rPr>
                <w:b/>
              </w:rPr>
            </w:pPr>
            <w:r w:rsidRPr="0045369E">
              <w:rPr>
                <w:b/>
              </w:rPr>
              <w:t>Autres prestations</w:t>
            </w:r>
          </w:p>
          <w:p w:rsidR="00D865D2" w:rsidRDefault="00D865D2" w:rsidP="00384098">
            <w:r>
              <w:t>Signalétique, badges</w:t>
            </w:r>
          </w:p>
          <w:p w:rsidR="00D865D2" w:rsidRDefault="00D865D2" w:rsidP="00384098"/>
          <w:p w:rsidR="00D865D2" w:rsidRDefault="00D865D2" w:rsidP="00384098">
            <w:r>
              <w:t>Matériel « sanitaire »</w:t>
            </w:r>
          </w:p>
          <w:p w:rsidR="00D865D2" w:rsidRDefault="00D865D2" w:rsidP="00384098">
            <w:r w:rsidRPr="0045369E">
              <w:rPr>
                <w:i/>
              </w:rPr>
              <w:t xml:space="preserve">Gel </w:t>
            </w:r>
            <w:proofErr w:type="spellStart"/>
            <w:r w:rsidRPr="0045369E">
              <w:rPr>
                <w:i/>
              </w:rPr>
              <w:t>hydroalcoolique</w:t>
            </w:r>
            <w:proofErr w:type="spellEnd"/>
            <w:r w:rsidRPr="0045369E">
              <w:rPr>
                <w:i/>
              </w:rPr>
              <w:t>, masques</w:t>
            </w:r>
          </w:p>
          <w:p w:rsidR="00D865D2" w:rsidRDefault="00D865D2" w:rsidP="00384098"/>
          <w:p w:rsidR="00D865D2" w:rsidRDefault="00D865D2" w:rsidP="00384098">
            <w:r>
              <w:t xml:space="preserve">Assurance </w:t>
            </w:r>
            <w:r w:rsidRPr="00321D1A">
              <w:rPr>
                <w:highlight w:val="yellow"/>
              </w:rPr>
              <w:t>(prise en charge</w:t>
            </w:r>
            <w:r>
              <w:rPr>
                <w:highlight w:val="yellow"/>
              </w:rPr>
              <w:t xml:space="preserve"> par l’organisateur ?</w:t>
            </w:r>
            <w:r w:rsidRPr="00321D1A">
              <w:rPr>
                <w:highlight w:val="yellow"/>
              </w:rPr>
              <w:t>)</w:t>
            </w:r>
          </w:p>
          <w:p w:rsidR="00D865D2" w:rsidRDefault="00D865D2" w:rsidP="00384098"/>
          <w:p w:rsidR="00D865D2" w:rsidRDefault="00D865D2" w:rsidP="00384098">
            <w:r>
              <w:t>Cadeaux</w:t>
            </w:r>
          </w:p>
          <w:p w:rsidR="00D865D2" w:rsidRDefault="00D865D2" w:rsidP="00384098">
            <w:r w:rsidRPr="0045369E">
              <w:rPr>
                <w:i/>
              </w:rPr>
              <w:t>Livre cités-jardins</w:t>
            </w:r>
            <w:r>
              <w:rPr>
                <w:i/>
              </w:rPr>
              <w:t xml:space="preserve"> pour conférenciers</w:t>
            </w:r>
            <w:r w:rsidRPr="0045369E">
              <w:rPr>
                <w:i/>
              </w:rPr>
              <w:t> ; carnet et stylo</w:t>
            </w:r>
            <w:r>
              <w:rPr>
                <w:i/>
              </w:rPr>
              <w:t xml:space="preserve"> pour tous les participants</w:t>
            </w:r>
          </w:p>
          <w:p w:rsidR="00D865D2" w:rsidRDefault="00D865D2" w:rsidP="00384098"/>
          <w:p w:rsidR="00D865D2" w:rsidRPr="0045369E" w:rsidRDefault="00D865D2" w:rsidP="00384098">
            <w:pPr>
              <w:rPr>
                <w:b/>
              </w:rPr>
            </w:pPr>
            <w:r w:rsidRPr="0045369E">
              <w:rPr>
                <w:b/>
              </w:rPr>
              <w:t>Frais de gestion</w:t>
            </w:r>
          </w:p>
          <w:p w:rsidR="00D865D2" w:rsidRPr="0045369E" w:rsidRDefault="00D865D2" w:rsidP="00384098"/>
        </w:tc>
        <w:tc>
          <w:tcPr>
            <w:tcW w:w="954" w:type="dxa"/>
          </w:tcPr>
          <w:p w:rsidR="00D865D2" w:rsidRDefault="00D865D2" w:rsidP="00384098"/>
        </w:tc>
        <w:tc>
          <w:tcPr>
            <w:tcW w:w="3582" w:type="dxa"/>
          </w:tcPr>
          <w:p w:rsidR="00D865D2" w:rsidRDefault="00D865D2" w:rsidP="00384098"/>
          <w:p w:rsidR="00D865D2" w:rsidRDefault="00D865D2" w:rsidP="00384098"/>
          <w:p w:rsidR="00D865D2" w:rsidRDefault="00D865D2" w:rsidP="00384098">
            <w:r>
              <w:t>Subvention Région Ile-de-France</w:t>
            </w:r>
          </w:p>
          <w:p w:rsidR="00D865D2" w:rsidRDefault="00D865D2" w:rsidP="00384098"/>
          <w:p w:rsidR="00D865D2" w:rsidRDefault="00D865D2" w:rsidP="00384098">
            <w:r>
              <w:t>Subvention DRAC Ile-de-France</w:t>
            </w:r>
          </w:p>
          <w:p w:rsidR="00D865D2" w:rsidRDefault="00D865D2" w:rsidP="00384098"/>
          <w:p w:rsidR="00D865D2" w:rsidRDefault="00D865D2" w:rsidP="00384098">
            <w:r>
              <w:t>Voir si financements européennes possibles</w:t>
            </w:r>
          </w:p>
          <w:p w:rsidR="00D865D2" w:rsidRDefault="00D865D2" w:rsidP="00384098"/>
          <w:p w:rsidR="00D865D2" w:rsidRDefault="00D865D2" w:rsidP="00384098">
            <w:r>
              <w:t>Engagement financier des membres du comité d’organisation</w:t>
            </w:r>
          </w:p>
          <w:p w:rsidR="00D865D2" w:rsidRDefault="00D865D2" w:rsidP="00384098"/>
          <w:p w:rsidR="00D865D2" w:rsidRDefault="00D865D2" w:rsidP="00384098">
            <w:r>
              <w:t>Fonds propres ARCJ</w:t>
            </w:r>
          </w:p>
          <w:p w:rsidR="00D865D2" w:rsidRDefault="00D865D2" w:rsidP="00384098"/>
          <w:p w:rsidR="00D865D2" w:rsidRDefault="00D865D2" w:rsidP="00384098">
            <w:r>
              <w:t>Recettes</w:t>
            </w:r>
          </w:p>
          <w:p w:rsidR="00D865D2" w:rsidRPr="00952AE5" w:rsidRDefault="00D865D2" w:rsidP="00384098">
            <w:pPr>
              <w:rPr>
                <w:i/>
              </w:rPr>
            </w:pPr>
            <w:r w:rsidRPr="00952AE5">
              <w:rPr>
                <w:i/>
              </w:rPr>
              <w:t xml:space="preserve">Ventes de produits dérivés sur place : ouvrage ; carnets ; cartes postales... </w:t>
            </w:r>
            <w:r w:rsidRPr="00952AE5">
              <w:rPr>
                <w:i/>
                <w:highlight w:val="yellow"/>
              </w:rPr>
              <w:t>(qui assurerait la vente ?)</w:t>
            </w:r>
          </w:p>
          <w:p w:rsidR="00D865D2" w:rsidRDefault="00D865D2" w:rsidP="00384098"/>
          <w:p w:rsidR="00D865D2" w:rsidRDefault="00D865D2" w:rsidP="00384098">
            <w:r>
              <w:t>Aide en nature</w:t>
            </w:r>
          </w:p>
          <w:p w:rsidR="00D865D2" w:rsidRPr="0045369E" w:rsidRDefault="00D865D2" w:rsidP="00384098">
            <w:pPr>
              <w:rPr>
                <w:i/>
              </w:rPr>
            </w:pPr>
            <w:r w:rsidRPr="0045369E">
              <w:rPr>
                <w:i/>
              </w:rPr>
              <w:t>Mise à disposition de biens (prêt de salle)</w:t>
            </w:r>
          </w:p>
          <w:p w:rsidR="00D865D2" w:rsidRDefault="00D865D2" w:rsidP="00384098"/>
        </w:tc>
        <w:tc>
          <w:tcPr>
            <w:tcW w:w="1025" w:type="dxa"/>
          </w:tcPr>
          <w:p w:rsidR="00D865D2" w:rsidRDefault="00D865D2" w:rsidP="00384098"/>
          <w:p w:rsidR="00D865D2" w:rsidRDefault="00D865D2" w:rsidP="00384098"/>
          <w:p w:rsidR="00D865D2" w:rsidRDefault="00D865D2" w:rsidP="00384098"/>
        </w:tc>
      </w:tr>
      <w:tr w:rsidR="00D865D2" w:rsidTr="00D865D2">
        <w:tc>
          <w:tcPr>
            <w:tcW w:w="3652" w:type="dxa"/>
          </w:tcPr>
          <w:p w:rsidR="00D865D2" w:rsidRPr="003C23FB" w:rsidRDefault="00D865D2" w:rsidP="00384098">
            <w:pPr>
              <w:rPr>
                <w:b/>
              </w:rPr>
            </w:pPr>
            <w:r w:rsidRPr="003C23FB">
              <w:rPr>
                <w:b/>
              </w:rPr>
              <w:lastRenderedPageBreak/>
              <w:t>Total des dépenses</w:t>
            </w:r>
          </w:p>
        </w:tc>
        <w:tc>
          <w:tcPr>
            <w:tcW w:w="954" w:type="dxa"/>
          </w:tcPr>
          <w:p w:rsidR="00D865D2" w:rsidRPr="003C23FB" w:rsidRDefault="00D865D2" w:rsidP="00384098">
            <w:pPr>
              <w:rPr>
                <w:b/>
              </w:rPr>
            </w:pPr>
          </w:p>
        </w:tc>
        <w:tc>
          <w:tcPr>
            <w:tcW w:w="3582" w:type="dxa"/>
          </w:tcPr>
          <w:p w:rsidR="00D865D2" w:rsidRPr="003C23FB" w:rsidRDefault="00D865D2" w:rsidP="00384098">
            <w:pPr>
              <w:rPr>
                <w:b/>
              </w:rPr>
            </w:pPr>
            <w:r w:rsidRPr="003C23FB">
              <w:rPr>
                <w:b/>
              </w:rPr>
              <w:t>Total des ressources</w:t>
            </w:r>
          </w:p>
        </w:tc>
        <w:tc>
          <w:tcPr>
            <w:tcW w:w="1025" w:type="dxa"/>
          </w:tcPr>
          <w:p w:rsidR="00D865D2" w:rsidRPr="003C23FB" w:rsidRDefault="00D865D2" w:rsidP="00384098">
            <w:pPr>
              <w:rPr>
                <w:b/>
              </w:rPr>
            </w:pPr>
          </w:p>
        </w:tc>
      </w:tr>
    </w:tbl>
    <w:p w:rsidR="00D865D2" w:rsidRPr="00D865D2" w:rsidRDefault="00D865D2" w:rsidP="00D865D2">
      <w:pPr>
        <w:rPr>
          <w:b/>
          <w:sz w:val="24"/>
        </w:rPr>
      </w:pPr>
    </w:p>
    <w:p w:rsidR="00D865D2" w:rsidRDefault="00D865D2" w:rsidP="00EF2E9D">
      <w:pPr>
        <w:pStyle w:val="Paragraphedeliste"/>
        <w:numPr>
          <w:ilvl w:val="0"/>
          <w:numId w:val="17"/>
        </w:numPr>
        <w:rPr>
          <w:b/>
        </w:rPr>
      </w:pPr>
      <w:r w:rsidRPr="00EF2E9D">
        <w:rPr>
          <w:b/>
        </w:rPr>
        <w:t xml:space="preserve">Salle </w:t>
      </w:r>
      <w:r w:rsidR="00EF2E9D" w:rsidRPr="00EF2E9D">
        <w:rPr>
          <w:b/>
        </w:rPr>
        <w:t>de l’</w:t>
      </w:r>
      <w:r w:rsidR="00EF2E9D">
        <w:rPr>
          <w:b/>
        </w:rPr>
        <w:t>aéroplane, Théâtre Jean Vilar</w:t>
      </w:r>
    </w:p>
    <w:p w:rsidR="00EF2E9D" w:rsidRDefault="00EF2E9D" w:rsidP="00EF2E9D">
      <w:r w:rsidRPr="00EF2E9D">
        <w:t>Une convention</w:t>
      </w:r>
      <w:r>
        <w:t xml:space="preserve"> de mise à disposition va être réalisée entre le Théâtre et l’Association.</w:t>
      </w:r>
    </w:p>
    <w:p w:rsidR="00EF2E9D" w:rsidRPr="00EF2E9D" w:rsidRDefault="00EF2E9D" w:rsidP="00EF2E9D">
      <w:r>
        <w:t>Caractéristiques de la salle :</w:t>
      </w:r>
    </w:p>
    <w:p w:rsidR="00D865D2" w:rsidRDefault="00D865D2" w:rsidP="00D865D2">
      <w:pPr>
        <w:pStyle w:val="Paragraphedeliste"/>
        <w:numPr>
          <w:ilvl w:val="0"/>
          <w:numId w:val="14"/>
        </w:numPr>
      </w:pPr>
      <w:r>
        <w:t>230 places en gradins</w:t>
      </w:r>
    </w:p>
    <w:p w:rsidR="00D865D2" w:rsidRDefault="00D865D2" w:rsidP="00D865D2">
      <w:pPr>
        <w:pStyle w:val="Paragraphedeliste"/>
        <w:numPr>
          <w:ilvl w:val="0"/>
          <w:numId w:val="14"/>
        </w:numPr>
      </w:pPr>
      <w:r>
        <w:t>Entrée par l’arrière du théâtre</w:t>
      </w:r>
    </w:p>
    <w:p w:rsidR="00D865D2" w:rsidRDefault="00D865D2" w:rsidP="00D865D2">
      <w:pPr>
        <w:pStyle w:val="Paragraphedeliste"/>
        <w:numPr>
          <w:ilvl w:val="0"/>
          <w:numId w:val="14"/>
        </w:numPr>
      </w:pPr>
      <w:r>
        <w:t xml:space="preserve">Horaires de travail : </w:t>
      </w:r>
    </w:p>
    <w:p w:rsidR="00D865D2" w:rsidRDefault="00D865D2" w:rsidP="00D865D2">
      <w:pPr>
        <w:pStyle w:val="Paragraphedeliste"/>
        <w:numPr>
          <w:ilvl w:val="1"/>
          <w:numId w:val="14"/>
        </w:numPr>
      </w:pPr>
      <w:r>
        <w:t>Pour les services de montage : de 10 h à 13h, de 14h à 19h et de 19h à 22h</w:t>
      </w:r>
    </w:p>
    <w:p w:rsidR="00D865D2" w:rsidRDefault="00D865D2" w:rsidP="00D865D2">
      <w:pPr>
        <w:pStyle w:val="Paragraphedeliste"/>
        <w:numPr>
          <w:ilvl w:val="1"/>
          <w:numId w:val="14"/>
        </w:numPr>
      </w:pPr>
      <w:r>
        <w:t>Pour les services de représentation : de 20h à 00h</w:t>
      </w:r>
    </w:p>
    <w:p w:rsidR="00D865D2" w:rsidRDefault="00D865D2" w:rsidP="00D865D2">
      <w:pPr>
        <w:pStyle w:val="Paragraphedeliste"/>
        <w:numPr>
          <w:ilvl w:val="1"/>
          <w:numId w:val="14"/>
        </w:numPr>
      </w:pPr>
      <w:r>
        <w:t>Sauf exception, pas de dépassement des 10 heures de travail par jour sur une amplitude de 12 heures</w:t>
      </w:r>
    </w:p>
    <w:p w:rsidR="00D865D2" w:rsidRDefault="00D865D2" w:rsidP="00D865D2">
      <w:pPr>
        <w:pStyle w:val="Paragraphedeliste"/>
        <w:numPr>
          <w:ilvl w:val="0"/>
          <w:numId w:val="15"/>
        </w:numPr>
      </w:pPr>
      <w:r>
        <w:t>Prévoir un service de check-up</w:t>
      </w:r>
    </w:p>
    <w:p w:rsidR="00D865D2" w:rsidRDefault="00D865D2" w:rsidP="00D865D2">
      <w:pPr>
        <w:pStyle w:val="Paragraphedeliste"/>
        <w:numPr>
          <w:ilvl w:val="0"/>
          <w:numId w:val="15"/>
        </w:numPr>
      </w:pPr>
      <w:r>
        <w:t>Présence en matériel d’un projeteur vidéo</w:t>
      </w:r>
    </w:p>
    <w:p w:rsidR="00D865D2" w:rsidRDefault="00D865D2" w:rsidP="00D865D2">
      <w:pPr>
        <w:pStyle w:val="Paragraphedeliste"/>
        <w:numPr>
          <w:ilvl w:val="0"/>
          <w:numId w:val="15"/>
        </w:numPr>
      </w:pPr>
      <w:r>
        <w:t>Le théâtre dispose aussi d’espaces de réception (cocktail) : mise à disposition d’un local traiteur et des deux foyers du Théâtre pour le service</w:t>
      </w:r>
    </w:p>
    <w:p w:rsidR="00D865D2" w:rsidRDefault="00D865D2" w:rsidP="00D865D2">
      <w:pPr>
        <w:pStyle w:val="Paragraphedeliste"/>
        <w:numPr>
          <w:ilvl w:val="0"/>
          <w:numId w:val="15"/>
        </w:numPr>
      </w:pPr>
      <w:r>
        <w:t>Plusieurs parkings à proximité : parkings du stade Maurice Hubert (parking du théâtre), de la Place de la Paix (</w:t>
      </w:r>
      <w:proofErr w:type="spellStart"/>
      <w:r>
        <w:t>Effia</w:t>
      </w:r>
      <w:proofErr w:type="spellEnd"/>
      <w:r>
        <w:t>) et Caron-Jaurès (Indigo). Le parking du théâtre est situé à 5 min à pied à l’arrière du Théâtre. Il est gratuit, surveillé par caméra et dispose de 80 places. Il est accessible 1h avant et jusqu’à 1h après la fin de chaque représentation.</w:t>
      </w:r>
    </w:p>
    <w:p w:rsidR="00D865D2" w:rsidRDefault="00D865D2" w:rsidP="00D865D2">
      <w:pPr>
        <w:pStyle w:val="Paragraphedeliste"/>
        <w:numPr>
          <w:ilvl w:val="0"/>
          <w:numId w:val="15"/>
        </w:numPr>
      </w:pPr>
      <w:r>
        <w:t>Autres moyens d’accès au théâtre : bus 241 (arrêt Stalingrad), bus 144 (arrêt Stresemann), bus 244 (Place de la Paix)</w:t>
      </w:r>
    </w:p>
    <w:p w:rsidR="00485FC9" w:rsidRDefault="00485FC9" w:rsidP="00485FC9"/>
    <w:sectPr w:rsidR="00485FC9" w:rsidSect="003339F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0A" w:rsidRDefault="002F450A" w:rsidP="00485FC9">
      <w:pPr>
        <w:spacing w:after="0" w:line="240" w:lineRule="auto"/>
      </w:pPr>
      <w:r>
        <w:separator/>
      </w:r>
    </w:p>
  </w:endnote>
  <w:endnote w:type="continuationSeparator" w:id="0">
    <w:p w:rsidR="002F450A" w:rsidRDefault="002F450A" w:rsidP="0048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72923"/>
      <w:docPartObj>
        <w:docPartGallery w:val="Page Numbers (Bottom of Page)"/>
        <w:docPartUnique/>
      </w:docPartObj>
    </w:sdtPr>
    <w:sdtEndPr/>
    <w:sdtContent>
      <w:p w:rsidR="00485FC9" w:rsidRDefault="002F450A">
        <w:pPr>
          <w:pStyle w:val="Pieddepage"/>
          <w:jc w:val="center"/>
        </w:pPr>
        <w:r>
          <w:fldChar w:fldCharType="begin"/>
        </w:r>
        <w:r>
          <w:instrText xml:space="preserve"> PAGE   \* M</w:instrText>
        </w:r>
        <w:r>
          <w:instrText xml:space="preserve">ERGEFORMAT </w:instrText>
        </w:r>
        <w:r>
          <w:fldChar w:fldCharType="separate"/>
        </w:r>
        <w:r w:rsidR="00BF08E8">
          <w:rPr>
            <w:noProof/>
          </w:rPr>
          <w:t>2</w:t>
        </w:r>
        <w:r>
          <w:rPr>
            <w:noProof/>
          </w:rPr>
          <w:fldChar w:fldCharType="end"/>
        </w:r>
      </w:p>
    </w:sdtContent>
  </w:sdt>
  <w:p w:rsidR="00485FC9" w:rsidRDefault="00485F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0A" w:rsidRDefault="002F450A" w:rsidP="00485FC9">
      <w:pPr>
        <w:spacing w:after="0" w:line="240" w:lineRule="auto"/>
      </w:pPr>
      <w:r>
        <w:separator/>
      </w:r>
    </w:p>
  </w:footnote>
  <w:footnote w:type="continuationSeparator" w:id="0">
    <w:p w:rsidR="002F450A" w:rsidRDefault="002F450A" w:rsidP="00485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476"/>
    <w:multiLevelType w:val="hybridMultilevel"/>
    <w:tmpl w:val="B62E96D6"/>
    <w:lvl w:ilvl="0" w:tplc="7D2C641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1728F7"/>
    <w:multiLevelType w:val="hybridMultilevel"/>
    <w:tmpl w:val="462A3B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8D0A50"/>
    <w:multiLevelType w:val="hybridMultilevel"/>
    <w:tmpl w:val="CA688C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7A0491"/>
    <w:multiLevelType w:val="hybridMultilevel"/>
    <w:tmpl w:val="C21C37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905AD9"/>
    <w:multiLevelType w:val="hybridMultilevel"/>
    <w:tmpl w:val="ABE88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294759"/>
    <w:multiLevelType w:val="hybridMultilevel"/>
    <w:tmpl w:val="DD80F12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E61FC3"/>
    <w:multiLevelType w:val="hybridMultilevel"/>
    <w:tmpl w:val="701A0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C339A0"/>
    <w:multiLevelType w:val="hybridMultilevel"/>
    <w:tmpl w:val="FD622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B858FF"/>
    <w:multiLevelType w:val="hybridMultilevel"/>
    <w:tmpl w:val="687E0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957BF4"/>
    <w:multiLevelType w:val="hybridMultilevel"/>
    <w:tmpl w:val="31EC7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B42B31"/>
    <w:multiLevelType w:val="hybridMultilevel"/>
    <w:tmpl w:val="A0149FC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477C60"/>
    <w:multiLevelType w:val="hybridMultilevel"/>
    <w:tmpl w:val="91726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B92695A"/>
    <w:multiLevelType w:val="hybridMultilevel"/>
    <w:tmpl w:val="F77E6808"/>
    <w:lvl w:ilvl="0" w:tplc="99B2A8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BEE4876"/>
    <w:multiLevelType w:val="hybridMultilevel"/>
    <w:tmpl w:val="0722E3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912DAF"/>
    <w:multiLevelType w:val="hybridMultilevel"/>
    <w:tmpl w:val="271CA0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E72544"/>
    <w:multiLevelType w:val="hybridMultilevel"/>
    <w:tmpl w:val="5C28D0D0"/>
    <w:lvl w:ilvl="0" w:tplc="6BAE7B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1575CAD"/>
    <w:multiLevelType w:val="hybridMultilevel"/>
    <w:tmpl w:val="2EAAB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9"/>
  </w:num>
  <w:num w:numId="5">
    <w:abstractNumId w:val="16"/>
  </w:num>
  <w:num w:numId="6">
    <w:abstractNumId w:val="13"/>
  </w:num>
  <w:num w:numId="7">
    <w:abstractNumId w:val="4"/>
  </w:num>
  <w:num w:numId="8">
    <w:abstractNumId w:val="8"/>
  </w:num>
  <w:num w:numId="9">
    <w:abstractNumId w:val="2"/>
  </w:num>
  <w:num w:numId="10">
    <w:abstractNumId w:val="10"/>
  </w:num>
  <w:num w:numId="11">
    <w:abstractNumId w:val="1"/>
  </w:num>
  <w:num w:numId="12">
    <w:abstractNumId w:val="0"/>
  </w:num>
  <w:num w:numId="13">
    <w:abstractNumId w:val="6"/>
  </w:num>
  <w:num w:numId="14">
    <w:abstractNumId w:val="3"/>
  </w:num>
  <w:num w:numId="15">
    <w:abstractNumId w:val="1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6669"/>
    <w:rsid w:val="0013213A"/>
    <w:rsid w:val="002F450A"/>
    <w:rsid w:val="003339F7"/>
    <w:rsid w:val="00465797"/>
    <w:rsid w:val="00485FC9"/>
    <w:rsid w:val="00711494"/>
    <w:rsid w:val="007352E4"/>
    <w:rsid w:val="0079224F"/>
    <w:rsid w:val="00883F00"/>
    <w:rsid w:val="008B29C4"/>
    <w:rsid w:val="008C513F"/>
    <w:rsid w:val="00A96624"/>
    <w:rsid w:val="00AD4518"/>
    <w:rsid w:val="00BF08E8"/>
    <w:rsid w:val="00C641B6"/>
    <w:rsid w:val="00D865D2"/>
    <w:rsid w:val="00DD6669"/>
    <w:rsid w:val="00EF2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6669"/>
    <w:pPr>
      <w:ind w:left="720"/>
      <w:contextualSpacing/>
    </w:pPr>
  </w:style>
  <w:style w:type="character" w:styleId="Lienhypertexte">
    <w:name w:val="Hyperlink"/>
    <w:basedOn w:val="Policepardfaut"/>
    <w:uiPriority w:val="99"/>
    <w:unhideWhenUsed/>
    <w:rsid w:val="00AD4518"/>
    <w:rPr>
      <w:color w:val="0000FF" w:themeColor="hyperlink"/>
      <w:u w:val="single"/>
    </w:rPr>
  </w:style>
  <w:style w:type="paragraph" w:styleId="En-tte">
    <w:name w:val="header"/>
    <w:basedOn w:val="Normal"/>
    <w:link w:val="En-tteCar"/>
    <w:uiPriority w:val="99"/>
    <w:semiHidden/>
    <w:unhideWhenUsed/>
    <w:rsid w:val="00485F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85FC9"/>
  </w:style>
  <w:style w:type="paragraph" w:styleId="Pieddepage">
    <w:name w:val="footer"/>
    <w:basedOn w:val="Normal"/>
    <w:link w:val="PieddepageCar"/>
    <w:uiPriority w:val="99"/>
    <w:unhideWhenUsed/>
    <w:rsid w:val="00485F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5FC9"/>
  </w:style>
  <w:style w:type="table" w:styleId="Grilledutableau">
    <w:name w:val="Table Grid"/>
    <w:basedOn w:val="TableauNormal"/>
    <w:uiPriority w:val="59"/>
    <w:rsid w:val="00D86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68994">
      <w:bodyDiv w:val="1"/>
      <w:marLeft w:val="0"/>
      <w:marRight w:val="0"/>
      <w:marTop w:val="0"/>
      <w:marBottom w:val="0"/>
      <w:divBdr>
        <w:top w:val="none" w:sz="0" w:space="0" w:color="auto"/>
        <w:left w:val="none" w:sz="0" w:space="0" w:color="auto"/>
        <w:bottom w:val="none" w:sz="0" w:space="0" w:color="auto"/>
        <w:right w:val="none" w:sz="0" w:space="0" w:color="auto"/>
      </w:divBdr>
      <w:divsChild>
        <w:div w:id="660550276">
          <w:marLeft w:val="0"/>
          <w:marRight w:val="0"/>
          <w:marTop w:val="0"/>
          <w:marBottom w:val="0"/>
          <w:divBdr>
            <w:top w:val="none" w:sz="0" w:space="0" w:color="auto"/>
            <w:left w:val="none" w:sz="0" w:space="0" w:color="auto"/>
            <w:bottom w:val="none" w:sz="0" w:space="0" w:color="auto"/>
            <w:right w:val="none" w:sz="0" w:space="0" w:color="auto"/>
          </w:divBdr>
          <w:divsChild>
            <w:div w:id="1650741830">
              <w:marLeft w:val="0"/>
              <w:marRight w:val="0"/>
              <w:marTop w:val="0"/>
              <w:marBottom w:val="0"/>
              <w:divBdr>
                <w:top w:val="none" w:sz="0" w:space="0" w:color="auto"/>
                <w:left w:val="none" w:sz="0" w:space="0" w:color="auto"/>
                <w:bottom w:val="none" w:sz="0" w:space="0" w:color="auto"/>
                <w:right w:val="none" w:sz="0" w:space="0" w:color="auto"/>
              </w:divBdr>
            </w:div>
            <w:div w:id="22756671">
              <w:marLeft w:val="0"/>
              <w:marRight w:val="0"/>
              <w:marTop w:val="0"/>
              <w:marBottom w:val="0"/>
              <w:divBdr>
                <w:top w:val="none" w:sz="0" w:space="0" w:color="auto"/>
                <w:left w:val="none" w:sz="0" w:space="0" w:color="auto"/>
                <w:bottom w:val="none" w:sz="0" w:space="0" w:color="auto"/>
                <w:right w:val="none" w:sz="0" w:space="0" w:color="auto"/>
              </w:divBdr>
              <w:divsChild>
                <w:div w:id="1148594966">
                  <w:marLeft w:val="0"/>
                  <w:marRight w:val="0"/>
                  <w:marTop w:val="0"/>
                  <w:marBottom w:val="0"/>
                  <w:divBdr>
                    <w:top w:val="none" w:sz="0" w:space="0" w:color="auto"/>
                    <w:left w:val="none" w:sz="0" w:space="0" w:color="auto"/>
                    <w:bottom w:val="none" w:sz="0" w:space="0" w:color="auto"/>
                    <w:right w:val="none" w:sz="0" w:space="0" w:color="auto"/>
                  </w:divBdr>
                  <w:divsChild>
                    <w:div w:id="1058166232">
                      <w:marLeft w:val="0"/>
                      <w:marRight w:val="0"/>
                      <w:marTop w:val="0"/>
                      <w:marBottom w:val="0"/>
                      <w:divBdr>
                        <w:top w:val="none" w:sz="0" w:space="0" w:color="auto"/>
                        <w:left w:val="none" w:sz="0" w:space="0" w:color="auto"/>
                        <w:bottom w:val="none" w:sz="0" w:space="0" w:color="auto"/>
                        <w:right w:val="none" w:sz="0" w:space="0" w:color="auto"/>
                      </w:divBdr>
                      <w:divsChild>
                        <w:div w:id="1478494404">
                          <w:marLeft w:val="0"/>
                          <w:marRight w:val="0"/>
                          <w:marTop w:val="0"/>
                          <w:marBottom w:val="0"/>
                          <w:divBdr>
                            <w:top w:val="none" w:sz="0" w:space="0" w:color="auto"/>
                            <w:left w:val="none" w:sz="0" w:space="0" w:color="auto"/>
                            <w:bottom w:val="none" w:sz="0" w:space="0" w:color="auto"/>
                            <w:right w:val="none" w:sz="0" w:space="0" w:color="auto"/>
                          </w:divBdr>
                        </w:div>
                      </w:divsChild>
                    </w:div>
                    <w:div w:id="1825313609">
                      <w:marLeft w:val="0"/>
                      <w:marRight w:val="0"/>
                      <w:marTop w:val="0"/>
                      <w:marBottom w:val="0"/>
                      <w:divBdr>
                        <w:top w:val="none" w:sz="0" w:space="0" w:color="auto"/>
                        <w:left w:val="none" w:sz="0" w:space="0" w:color="auto"/>
                        <w:bottom w:val="none" w:sz="0" w:space="0" w:color="auto"/>
                        <w:right w:val="none" w:sz="0" w:space="0" w:color="auto"/>
                      </w:divBdr>
                    </w:div>
                    <w:div w:id="365327049">
                      <w:marLeft w:val="0"/>
                      <w:marRight w:val="0"/>
                      <w:marTop w:val="0"/>
                      <w:marBottom w:val="0"/>
                      <w:divBdr>
                        <w:top w:val="none" w:sz="0" w:space="0" w:color="auto"/>
                        <w:left w:val="none" w:sz="0" w:space="0" w:color="auto"/>
                        <w:bottom w:val="none" w:sz="0" w:space="0" w:color="auto"/>
                        <w:right w:val="none" w:sz="0" w:space="0" w:color="auto"/>
                      </w:divBdr>
                      <w:divsChild>
                        <w:div w:id="19449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3478">
          <w:marLeft w:val="0"/>
          <w:marRight w:val="0"/>
          <w:marTop w:val="0"/>
          <w:marBottom w:val="0"/>
          <w:divBdr>
            <w:top w:val="none" w:sz="0" w:space="0" w:color="auto"/>
            <w:left w:val="none" w:sz="0" w:space="0" w:color="auto"/>
            <w:bottom w:val="none" w:sz="0" w:space="0" w:color="auto"/>
            <w:right w:val="none" w:sz="0" w:space="0" w:color="auto"/>
          </w:divBdr>
          <w:divsChild>
            <w:div w:id="1148519237">
              <w:marLeft w:val="0"/>
              <w:marRight w:val="0"/>
              <w:marTop w:val="0"/>
              <w:marBottom w:val="0"/>
              <w:divBdr>
                <w:top w:val="none" w:sz="0" w:space="0" w:color="auto"/>
                <w:left w:val="none" w:sz="0" w:space="0" w:color="auto"/>
                <w:bottom w:val="none" w:sz="0" w:space="0" w:color="auto"/>
                <w:right w:val="none" w:sz="0" w:space="0" w:color="auto"/>
              </w:divBdr>
              <w:divsChild>
                <w:div w:id="2226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rope-en-france.gouv.fr/fr/objectifs-thematiques/recherche-et-innov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issedesdepots.fr/mecenat/les-projets-architecture-et-pays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ledefrance.fr/aide-aux-projets-des-reseaux-franciliens-oeuvrant-la-valorisation-du-patrimo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hitectes-idf.org/mag/colloque-international-des-cites-jardins-pour-le-xxieme-siecle" TargetMode="External"/><Relationship Id="rId4" Type="http://schemas.microsoft.com/office/2007/relationships/stylesWithEffects" Target="stylesWithEffects.xml"/><Relationship Id="rId9" Type="http://schemas.openxmlformats.org/officeDocument/2006/relationships/hyperlink" Target="https://calenda.org/787666"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DB5AE-7CD9-410F-B05B-D9242A45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1350</Words>
  <Characters>7425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Crespo</dc:creator>
  <cp:lastModifiedBy>mcj</cp:lastModifiedBy>
  <cp:revision>4</cp:revision>
  <dcterms:created xsi:type="dcterms:W3CDTF">2020-08-31T12:46:00Z</dcterms:created>
  <dcterms:modified xsi:type="dcterms:W3CDTF">2020-09-01T13:44:00Z</dcterms:modified>
</cp:coreProperties>
</file>