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D9" w:rsidRDefault="00C53633" w:rsidP="0090126A">
      <w:pPr>
        <w:pStyle w:val="Textbody"/>
        <w:spacing w:after="0"/>
        <w:jc w:val="center"/>
      </w:pPr>
      <w:r>
        <w:t>APPEL  A COMMUNICATION</w:t>
      </w:r>
    </w:p>
    <w:p w:rsidR="000604D9" w:rsidRDefault="000604D9">
      <w:pPr>
        <w:pStyle w:val="Textbody"/>
        <w:spacing w:after="0"/>
      </w:pPr>
    </w:p>
    <w:p w:rsidR="00AE5EF0" w:rsidRDefault="00AE5EF0" w:rsidP="00AE5EF0">
      <w:pPr>
        <w:pStyle w:val="Textbody"/>
        <w:jc w:val="right"/>
      </w:pPr>
      <w:r>
        <w:t>Version du 02/04/2020</w:t>
      </w:r>
    </w:p>
    <w:p w:rsidR="00F23156" w:rsidRDefault="00F23156">
      <w:pPr>
        <w:pStyle w:val="Textbody"/>
      </w:pPr>
      <w:r>
        <w:t>Proposition de titres :</w:t>
      </w:r>
    </w:p>
    <w:p w:rsidR="00F23156" w:rsidRDefault="00C53633" w:rsidP="00F23156">
      <w:pPr>
        <w:pStyle w:val="Textbody"/>
        <w:numPr>
          <w:ilvl w:val="0"/>
          <w:numId w:val="1"/>
        </w:numPr>
      </w:pPr>
      <w:r>
        <w:t>GARDEN CITY OU VILLE-JARDINS ?</w:t>
      </w:r>
    </w:p>
    <w:p w:rsidR="000604D9" w:rsidRDefault="00F23156" w:rsidP="00F23156">
      <w:pPr>
        <w:pStyle w:val="Textbody"/>
        <w:numPr>
          <w:ilvl w:val="0"/>
          <w:numId w:val="1"/>
        </w:numPr>
      </w:pPr>
      <w:r>
        <w:t>LES CITES-JARDINS AU XXIème</w:t>
      </w:r>
      <w:r w:rsidR="00C53633">
        <w:t xml:space="preserve"> SIECLE</w:t>
      </w:r>
    </w:p>
    <w:p w:rsidR="00AE5EF0" w:rsidRDefault="00AE5EF0" w:rsidP="00F23156">
      <w:pPr>
        <w:pStyle w:val="Textbody"/>
        <w:numPr>
          <w:ilvl w:val="0"/>
          <w:numId w:val="1"/>
        </w:numPr>
      </w:pPr>
      <w:r>
        <w:t>LES CITES-JARDINS ET LE XXIème SIECLE</w:t>
      </w:r>
    </w:p>
    <w:p w:rsidR="000604D9" w:rsidRDefault="003464AE">
      <w:pPr>
        <w:pStyle w:val="Textbody"/>
      </w:pPr>
      <w:r>
        <w:t xml:space="preserve">Sous-titre : </w:t>
      </w:r>
      <w:r w:rsidR="00F23156">
        <w:t>Valorisation, préservation et enjeux de demain pour les cités-jardins, à</w:t>
      </w:r>
      <w:r w:rsidR="00C53633">
        <w:t xml:space="preserve"> l'échelle française, européenne et mondiale</w:t>
      </w:r>
    </w:p>
    <w:p w:rsidR="000604D9" w:rsidRDefault="00C53633">
      <w:pPr>
        <w:pStyle w:val="Textbody"/>
        <w:shd w:val="clear" w:color="auto" w:fill="FFFFFF"/>
      </w:pPr>
      <w:r>
        <w:t> </w:t>
      </w:r>
      <w:r>
        <w:br/>
        <w:t>Colloque</w:t>
      </w:r>
      <w:r>
        <w:br/>
        <w:t>Juin 2021</w:t>
      </w:r>
      <w:r>
        <w:br/>
        <w:t>Région Ile-de-France</w:t>
      </w:r>
    </w:p>
    <w:p w:rsidR="005524D8" w:rsidRDefault="00C53633">
      <w:pPr>
        <w:pStyle w:val="Textbody"/>
        <w:shd w:val="clear" w:color="auto" w:fill="FFFFFF"/>
      </w:pPr>
      <w:r>
        <w:br/>
        <w:t>Date limite pour l</w:t>
      </w:r>
      <w:r w:rsidR="007164AE">
        <w:t>es propositions : septembre 2020</w:t>
      </w:r>
      <w:r>
        <w:br/>
        <w:t> </w:t>
      </w:r>
      <w:r>
        <w:br/>
        <w:t>Appel à communication pour un colloque international organisé par l’Association régionale des cités-jardins d’Ile-de-France, en partenariat avec l’Ecole d’architecture Paris-Belleville, l’Ecole d’urbanisme de Paris, l’Université Paris 1 Panthéon – IREST, l’Ecole nationale supérieure de paysage de Versailles, l’Université Sorbonne Paris Nord et le MUS – Musée d’Histoire Urbaine et Sociale de Suresnes.</w:t>
      </w:r>
      <w:r>
        <w:br/>
        <w:t> </w:t>
      </w:r>
    </w:p>
    <w:p w:rsidR="000604D9" w:rsidRDefault="00C53633">
      <w:pPr>
        <w:pStyle w:val="Textbody"/>
        <w:shd w:val="clear" w:color="auto" w:fill="FFFFFF"/>
      </w:pPr>
      <w:r>
        <w:br/>
      </w:r>
      <w:r>
        <w:rPr>
          <w:rStyle w:val="StrongEmphasis"/>
        </w:rPr>
        <w:t>Thématiques</w:t>
      </w:r>
      <w:r>
        <w:br/>
        <w:t xml:space="preserve">Depuis les années 1990, les cités-jardins ont fait l’objet de colloques, de conférences et de publications qui ont permis de mieux connaître et appréhender ce patrimoine et son concept dans </w:t>
      </w:r>
      <w:r w:rsidRPr="00F23156">
        <w:t>sa</w:t>
      </w:r>
      <w:r>
        <w:t xml:space="preserve"> globalité et dans leurs histoires individuelles. Cette histoire s</w:t>
      </w:r>
      <w:r w:rsidR="00F23156">
        <w:t xml:space="preserve">’est écrite à l’échelle locale, </w:t>
      </w:r>
      <w:r>
        <w:t>nationale et européenne.</w:t>
      </w:r>
      <w:r>
        <w:br/>
        <w:t> </w:t>
      </w:r>
      <w:r>
        <w:br/>
        <w:t>Confrontées aujourd’hui à la pression foncière et au renouvellement urbain, les cités-jardins restent un marqueur important de l’histoire du logement populaire du début du XXème siècle et de l’entre-deux-guerres. </w:t>
      </w:r>
      <w:r>
        <w:br/>
        <w:t> </w:t>
      </w:r>
      <w:r>
        <w:br/>
        <w:t xml:space="preserve">Dans cette perspective, ce colloque a pour objectif de faire un état </w:t>
      </w:r>
      <w:r w:rsidRPr="00F23156">
        <w:t>de</w:t>
      </w:r>
      <w:r w:rsidR="00F23156">
        <w:t>s</w:t>
      </w:r>
      <w:r w:rsidRPr="00F23156">
        <w:t xml:space="preserve"> lieux</w:t>
      </w:r>
      <w:r>
        <w:t xml:space="preserve"> d’aujourd’hui et des perspectives pour demain, sur les cités-jardins françaises, européennes et mondiales </w:t>
      </w:r>
      <w:r w:rsidRPr="00F23156">
        <w:t xml:space="preserve">avec une logique comparative. </w:t>
      </w:r>
      <w:r>
        <w:t xml:space="preserve">Il s’agit de mettre en perspective différentes approches sur un patrimoine </w:t>
      </w:r>
      <w:proofErr w:type="gramStart"/>
      <w:r>
        <w:t>commun</w:t>
      </w:r>
      <w:proofErr w:type="gramEnd"/>
      <w:r>
        <w:t xml:space="preserve">, découlant du concept théorisé par </w:t>
      </w:r>
      <w:proofErr w:type="spellStart"/>
      <w:r>
        <w:t>Ebenezer</w:t>
      </w:r>
      <w:proofErr w:type="spellEnd"/>
      <w:r>
        <w:t xml:space="preserve"> Howard en 1898.  Quatre axes de </w:t>
      </w:r>
      <w:r>
        <w:lastRenderedPageBreak/>
        <w:t xml:space="preserve">réflexions </w:t>
      </w:r>
      <w:r w:rsidRPr="00F23156">
        <w:t>et de questionnements sont</w:t>
      </w:r>
      <w:r>
        <w:t xml:space="preserve"> envisagés, sans pour autant être exhaustifs. Les thématiques aborderont transversalement la dimension du bâti et des espaces extérieurs, à différentes échelles qui embrassent les espaces collectifs de sociabilité, la matérialité des lieux, les représentations et les pratiques...</w:t>
      </w:r>
      <w:r>
        <w:br/>
        <w:t> </w:t>
      </w:r>
      <w:r>
        <w:br/>
      </w:r>
      <w:commentRangeStart w:id="0"/>
      <w:r>
        <w:rPr>
          <w:rStyle w:val="StrongEmphasis"/>
        </w:rPr>
        <w:t xml:space="preserve">La valorisation des </w:t>
      </w:r>
      <w:commentRangeEnd w:id="0"/>
      <w:r w:rsidR="005524D8">
        <w:rPr>
          <w:rStyle w:val="Marquedecommentaire"/>
          <w:rFonts w:cs="Mangal"/>
        </w:rPr>
        <w:commentReference w:id="0"/>
      </w:r>
      <w:r>
        <w:rPr>
          <w:rStyle w:val="StrongEmphasis"/>
        </w:rPr>
        <w:t>cités-jardins.</w:t>
      </w:r>
      <w:r>
        <w:t xml:space="preserve"> Ici ou là, les cités-jardins ont été l'objet de processus de valorisation culturelles, pédagogiques et touristiques. Quels sont les mécanismes en jeu dans le processus de leur valorisation et de leur mise en tourisme ? Quelles initiatives émergent, organisées pour qui et par quels acteurs ? </w:t>
      </w:r>
      <w:r>
        <w:rPr>
          <w:color w:val="000000"/>
        </w:rPr>
        <w:t>Dans quels réseaux formels et informels peuvent-elles s'insérer? Quels projets de valorisation pour demain ? A quelle échelle ?</w:t>
      </w:r>
      <w:r>
        <w:br/>
        <w:t> </w:t>
      </w:r>
      <w:r>
        <w:br/>
      </w:r>
      <w:commentRangeStart w:id="1"/>
      <w:r>
        <w:rPr>
          <w:rStyle w:val="StrongEmphasis"/>
        </w:rPr>
        <w:t xml:space="preserve">La </w:t>
      </w:r>
      <w:r>
        <w:rPr>
          <w:rStyle w:val="StrongEmphasis"/>
          <w:color w:val="000000"/>
        </w:rPr>
        <w:t>préservation</w:t>
      </w:r>
      <w:r>
        <w:rPr>
          <w:rStyle w:val="StrongEmphasis"/>
        </w:rPr>
        <w:t xml:space="preserve"> des </w:t>
      </w:r>
      <w:commentRangeEnd w:id="1"/>
      <w:r w:rsidR="005524D8">
        <w:rPr>
          <w:rStyle w:val="Marquedecommentaire"/>
          <w:rFonts w:cs="Mangal"/>
        </w:rPr>
        <w:commentReference w:id="1"/>
      </w:r>
      <w:r>
        <w:rPr>
          <w:rStyle w:val="StrongEmphasis"/>
        </w:rPr>
        <w:t>cités jardins.</w:t>
      </w:r>
      <w:r>
        <w:t xml:space="preserve"> </w:t>
      </w:r>
      <w:r>
        <w:rPr>
          <w:shd w:val="clear" w:color="auto" w:fill="FFFFFF"/>
        </w:rPr>
        <w:t xml:space="preserve">Les cités-jardins sont concernées par des processus de vente ou destruction, mais aussi des travaux d'entretien et d'adaptation du bâti au confort et normes contemporaines (environnement, mode de vie, énergie...). Faut-il protéger les cités-jardins ? Quelles protections sont mises en œuvre ? Comment les réhabilitations posent-elles l'enjeu de la sauvegarde du patrimoine des cités-jardins, à l'échelle nationale et européenne ?  </w:t>
      </w:r>
      <w:proofErr w:type="gramStart"/>
      <w:r>
        <w:rPr>
          <w:rStyle w:val="StrongEmphasis"/>
          <w:shd w:val="clear" w:color="auto" w:fill="FFFFFF"/>
        </w:rPr>
        <w:t>notamment</w:t>
      </w:r>
      <w:proofErr w:type="gramEnd"/>
      <w:r>
        <w:rPr>
          <w:rStyle w:val="StrongEmphasis"/>
          <w:shd w:val="clear" w:color="auto" w:fill="FFFFFF"/>
        </w:rPr>
        <w:t xml:space="preserve"> par le biais des protections juridiques.</w:t>
      </w:r>
      <w:r>
        <w:rPr>
          <w:shd w:val="clear" w:color="auto" w:fill="FFFFFF"/>
        </w:rPr>
        <w:t xml:space="preserve"> Quelles sont les pratiques « exemplaires » actuelles tant dans le bâti que dans les jardins et le paysage... ? A contrario,</w:t>
      </w:r>
      <w:r>
        <w:t xml:space="preserve"> les logiques divergentes des acteurs interrogent les valeurs sous-jacentes aux destructions ainsi que le hiatus entre le modèle de la cité-jardin et son devenir.</w:t>
      </w:r>
    </w:p>
    <w:p w:rsidR="000604D9" w:rsidRPr="00F23156" w:rsidRDefault="00C53633">
      <w:pPr>
        <w:pStyle w:val="Textbody"/>
      </w:pPr>
      <w:r>
        <w:br/>
      </w:r>
      <w:r>
        <w:rPr>
          <w:rStyle w:val="StrongEmphasis"/>
        </w:rPr>
        <w:t>Habiter et vivre les cités-jardins</w:t>
      </w:r>
      <w:r>
        <w:t xml:space="preserve">. Les cités-jardins ont été conçues comme des lieux de vie sociale et partagée, notamment en plein air. Aujourd'hui encore, il s'agit de quartiers habités. </w:t>
      </w:r>
      <w:r>
        <w:rPr>
          <w:shd w:val="clear" w:color="auto" w:fill="FFFFFF"/>
        </w:rPr>
        <w:t>Comment les habitants vivent-ils  et utilisent-ils aujourd'hui les espaces extérieurs (équipements</w:t>
      </w:r>
      <w:r w:rsidR="00F23156">
        <w:rPr>
          <w:shd w:val="clear" w:color="auto" w:fill="FFFFFF"/>
        </w:rPr>
        <w:t xml:space="preserve">, espaces publics, jardins...) </w:t>
      </w:r>
      <w:r>
        <w:rPr>
          <w:shd w:val="clear" w:color="auto" w:fill="FFFFFF"/>
        </w:rPr>
        <w:t>? L</w:t>
      </w:r>
      <w:r>
        <w:t>es caractéristiques de mixité sociale et générationnelle demeurent-elles prégnantes ? Les évolutions (</w:t>
      </w:r>
      <w:proofErr w:type="spellStart"/>
      <w:r>
        <w:t>gentrification</w:t>
      </w:r>
      <w:proofErr w:type="spellEnd"/>
      <w:r>
        <w:t xml:space="preserve"> ou paupérisation) transforment-elles en profondeur le modèle de la cité-jardin ? </w:t>
      </w:r>
      <w:r>
        <w:rPr>
          <w:shd w:val="clear" w:color="auto" w:fill="FFFFFF"/>
        </w:rPr>
        <w:t>Quelles formes d'appropriation et d'attachement, ou de détachement, peuvent être identifiées parmi ses habitants ? Quels sont les usages et mémoires transmis ? Comment les habitants se mobilisent-ils dans ces quartiers ?</w:t>
      </w:r>
      <w:r>
        <w:br/>
      </w:r>
      <w:r>
        <w:br/>
        <w:t>« </w:t>
      </w:r>
      <w:r>
        <w:rPr>
          <w:rStyle w:val="StrongEmphasis"/>
        </w:rPr>
        <w:t xml:space="preserve">Villes-jardins de demain » ? </w:t>
      </w:r>
      <w:r>
        <w:rPr>
          <w:rStyle w:val="StrongEmphasis"/>
          <w:b w:val="0"/>
          <w:bCs w:val="0"/>
        </w:rPr>
        <w:t>L</w:t>
      </w:r>
      <w:r>
        <w:t xml:space="preserve">es cités-jardins </w:t>
      </w:r>
      <w:r>
        <w:rPr>
          <w:shd w:val="clear" w:color="auto" w:fill="FFFFFF"/>
        </w:rPr>
        <w:t xml:space="preserve">sont des </w:t>
      </w:r>
      <w:r>
        <w:t xml:space="preserve">sources d’inspiration pour une approche renouvelée de l’urbanisme, du logement et du paysage ; mais peuvent aussi faire l'objet d'une récupération au profit de la commercialisation d’opérations immobilières. Quelles sont </w:t>
      </w:r>
      <w:r w:rsidR="00F23156">
        <w:t>les différentes interprétations</w:t>
      </w:r>
      <w:r>
        <w:t xml:space="preserve"> et réinterprétation</w:t>
      </w:r>
      <w:r w:rsidR="00875F53">
        <w:t>s</w:t>
      </w:r>
      <w:r>
        <w:t xml:space="preserve"> sociale</w:t>
      </w:r>
      <w:r w:rsidR="00875F53">
        <w:t>s</w:t>
      </w:r>
      <w:r>
        <w:t>, architecturale</w:t>
      </w:r>
      <w:r w:rsidR="00875F53">
        <w:t>s</w:t>
      </w:r>
      <w:r>
        <w:t xml:space="preserve"> et écologique</w:t>
      </w:r>
      <w:r w:rsidR="00875F53">
        <w:t>s</w:t>
      </w:r>
      <w:r>
        <w:t xml:space="preserve"> faite</w:t>
      </w:r>
      <w:r w:rsidR="00875F53">
        <w:t>s</w:t>
      </w:r>
      <w:r>
        <w:t xml:space="preserve"> à partir du modèle de la cité-jardin ? Quelles seraient les différentes modalités d'une cité-jardin du XXIème siècle ?</w:t>
      </w:r>
    </w:p>
    <w:p w:rsidR="000604D9" w:rsidRDefault="00C53633">
      <w:pPr>
        <w:pStyle w:val="Textbody"/>
      </w:pPr>
      <w:r>
        <w:br/>
      </w:r>
      <w:r>
        <w:rPr>
          <w:rStyle w:val="StrongEmphasis"/>
        </w:rPr>
        <w:t>Modalité de soumission</w:t>
      </w:r>
      <w:r>
        <w:br/>
        <w:t>Ce colloque mêlera table-rondes et conférences.</w:t>
      </w:r>
      <w:r>
        <w:br/>
        <w:t> </w:t>
      </w:r>
      <w:r>
        <w:br/>
      </w:r>
      <w:r w:rsidRPr="00F23156">
        <w:lastRenderedPageBreak/>
        <w:t xml:space="preserve">Ce colloque est ouvert aux enseignants-chercheurs de diverses disciplines (architecture, urbanisme, histoire de l'art, sociologie, géographie, sciences du paysage, </w:t>
      </w:r>
      <w:proofErr w:type="spellStart"/>
      <w:r w:rsidRPr="00F23156">
        <w:t>etc</w:t>
      </w:r>
      <w:proofErr w:type="spellEnd"/>
      <w:r w:rsidRPr="00F23156">
        <w:t xml:space="preserve">), architectes et praticiens, acteurs, représentants de collectifs œuvrant pour les cités-jardins, en France et à l'étranger. La participation de doctorants et de jeunes chercheurs est encouragée. Les propositions, en français ou en anglais, d’une longueur maximale de 300 mots et accompagnées d’une </w:t>
      </w:r>
      <w:r w:rsidR="00F23156">
        <w:t>brève présentation des auteurs</w:t>
      </w:r>
      <w:r w:rsidRPr="00F23156">
        <w:t>, devront être envoyées à l’adresse contact@citesjardins-idf.fr</w:t>
      </w:r>
      <w:r w:rsidRPr="00F23156">
        <w:br/>
      </w:r>
      <w:r>
        <w:t> </w:t>
      </w:r>
      <w:r>
        <w:br/>
      </w:r>
      <w:r>
        <w:rPr>
          <w:strike/>
        </w:rPr>
        <w:t>Sous réserve de l’obtention de financement, les frais de voyage des participants étrangers seront pris en charge. </w:t>
      </w:r>
      <w:commentRangeStart w:id="2"/>
      <w:r>
        <w:rPr>
          <w:rStyle w:val="Marquedecommentaire"/>
          <w:rFonts w:cs="Mangal"/>
        </w:rPr>
        <w:commentReference w:id="2"/>
      </w:r>
      <w:commentRangeEnd w:id="2"/>
      <w:r>
        <w:br/>
        <w:t> </w:t>
      </w:r>
      <w:r>
        <w:br/>
        <w:t>Une publication des actes est envisagée</w:t>
      </w:r>
      <w:commentRangeStart w:id="3"/>
      <w:r>
        <w:rPr>
          <w:rStyle w:val="Marquedecommentaire"/>
          <w:rFonts w:cs="Mangal"/>
        </w:rPr>
        <w:commentReference w:id="3"/>
      </w:r>
      <w:commentRangeEnd w:id="3"/>
      <w:r>
        <w:br/>
        <w:t> </w:t>
      </w:r>
      <w:r>
        <w:br/>
      </w:r>
      <w:r>
        <w:rPr>
          <w:rStyle w:val="StrongEmphasis"/>
        </w:rPr>
        <w:t>Comité scientifique</w:t>
      </w:r>
      <w:r>
        <w:br/>
        <w:t>A déterminer</w:t>
      </w:r>
      <w:r>
        <w:br/>
        <w:t> </w:t>
      </w:r>
      <w:r>
        <w:br/>
      </w:r>
      <w:r>
        <w:rPr>
          <w:rStyle w:val="StrongEmphasis"/>
        </w:rPr>
        <w:t>Calendrier</w:t>
      </w:r>
      <w:r>
        <w:br/>
        <w:t>Ouverture de l’appel à communication : juin 2020</w:t>
      </w:r>
      <w:r>
        <w:br/>
        <w:t>Date limite de réception des propositions : septembre 2020</w:t>
      </w:r>
      <w:r>
        <w:br/>
        <w:t>Notification de décision : décembre 2020</w:t>
      </w:r>
      <w:r>
        <w:br/>
        <w:t>Colloque : juin 2020, lieux à définir</w:t>
      </w:r>
      <w:r>
        <w:br/>
        <w:t xml:space="preserve">Unités impliquées : l’Ecole d’architecture Paris-Belleville, l’Ecole d’urbanisme de Paris, Université Paris 1 Panthéon – IREST, l’Ecole nationale supérieure de paysage de Versailles, l’Université Sorbonne Paris Nord et le MUS – Musée d’Histoire Urbaine et Sociale de </w:t>
      </w:r>
      <w:r w:rsidR="00A631C5">
        <w:t>Suresnes</w:t>
      </w:r>
    </w:p>
    <w:sectPr w:rsidR="000604D9">
      <w:pgSz w:w="12240" w:h="15840"/>
      <w:pgMar w:top="1418" w:right="1418" w:bottom="1418" w:left="141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ilena Crespo" w:date="2020-04-02T16:56:00Z" w:initials="M.C">
    <w:p w:rsidR="005524D8" w:rsidRDefault="005524D8">
      <w:pPr>
        <w:pStyle w:val="Commentaire"/>
      </w:pPr>
      <w:r>
        <w:rPr>
          <w:rStyle w:val="Marquedecommentaire"/>
        </w:rPr>
        <w:annotationRef/>
      </w:r>
      <w:r>
        <w:t>Laurent propose de mettre « Valoriser les ». Pour Ginette, cela aurait une dimension trop active, de projets.</w:t>
      </w:r>
    </w:p>
  </w:comment>
  <w:comment w:id="1" w:author="Milena Crespo" w:date="2020-04-02T16:56:00Z" w:initials="M.C">
    <w:p w:rsidR="005524D8" w:rsidRDefault="005524D8">
      <w:pPr>
        <w:pStyle w:val="Commentaire"/>
      </w:pPr>
      <w:r>
        <w:rPr>
          <w:rStyle w:val="Marquedecommentaire"/>
        </w:rPr>
        <w:annotationRef/>
      </w:r>
      <w:r>
        <w:t>Idem</w:t>
      </w:r>
    </w:p>
  </w:comment>
  <w:comment w:id="2" w:author="mcj" w:date="2020-03-04T10:42:00Z" w:initials="mcj">
    <w:p w:rsidR="000604D9" w:rsidRDefault="00C53633">
      <w:r>
        <w:rPr>
          <w:rStyle w:val="Marquedecommentaire"/>
        </w:rPr>
        <w:annotationRef/>
      </w:r>
      <w:proofErr w:type="gramStart"/>
      <w:r>
        <w:t>je</w:t>
      </w:r>
      <w:proofErr w:type="gramEnd"/>
      <w:r>
        <w:t xml:space="preserve"> propose de supprimer cela : les participants étrangers peuvent trouver des financements, mais nous pouvons prendre en charge (et dans ce cas nous les invitons) les conférenciers pour les communications introductives ou de cadrage</w:t>
      </w:r>
    </w:p>
  </w:comment>
  <w:comment w:id="3" w:author="mcj" w:date="2020-03-04T10:42:00Z" w:initials="mcj">
    <w:p w:rsidR="000604D9" w:rsidRDefault="00C53633">
      <w:r>
        <w:rPr>
          <w:rStyle w:val="Marquedecommentaire"/>
        </w:rPr>
        <w:annotationRef/>
      </w:r>
      <w:proofErr w:type="gramStart"/>
      <w:r>
        <w:t>idem</w:t>
      </w:r>
      <w:proofErr w:type="gramEnd"/>
      <w:r>
        <w:t xml:space="preserve"> sans certitude ne rien promettre par écrit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6C" w:rsidRDefault="00D4526C">
      <w:r>
        <w:separator/>
      </w:r>
    </w:p>
  </w:endnote>
  <w:endnote w:type="continuationSeparator" w:id="0">
    <w:p w:rsidR="00D4526C" w:rsidRDefault="00D4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space">
    <w:charset w:val="00"/>
    <w:family w:val="auto"/>
    <w:pitch w:val="default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6C" w:rsidRDefault="00D4526C">
      <w:r>
        <w:rPr>
          <w:color w:val="000000"/>
        </w:rPr>
        <w:separator/>
      </w:r>
    </w:p>
  </w:footnote>
  <w:footnote w:type="continuationSeparator" w:id="0">
    <w:p w:rsidR="00D4526C" w:rsidRDefault="00D45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7970"/>
    <w:multiLevelType w:val="hybridMultilevel"/>
    <w:tmpl w:val="434403C4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4D9"/>
    <w:rsid w:val="000604D9"/>
    <w:rsid w:val="003464AE"/>
    <w:rsid w:val="004141E7"/>
    <w:rsid w:val="005524D8"/>
    <w:rsid w:val="007164AE"/>
    <w:rsid w:val="00875F53"/>
    <w:rsid w:val="0090126A"/>
    <w:rsid w:val="00992DCF"/>
    <w:rsid w:val="00A631C5"/>
    <w:rsid w:val="00AE03B7"/>
    <w:rsid w:val="00AE5EF0"/>
    <w:rsid w:val="00B4475F"/>
    <w:rsid w:val="00C53633"/>
    <w:rsid w:val="00D4526C"/>
    <w:rsid w:val="00E96FCC"/>
    <w:rsid w:val="00F2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Heading"/>
    <w:next w:val="Textbody"/>
    <w:pPr>
      <w:spacing w:line="288" w:lineRule="auto"/>
      <w:outlineLvl w:val="0"/>
    </w:pPr>
    <w:rPr>
      <w:rFonts w:ascii="Liberation Serif" w:hAnsi="Liberation Serif"/>
      <w:b/>
      <w:bCs/>
      <w:sz w:val="48"/>
      <w:szCs w:val="48"/>
    </w:rPr>
  </w:style>
  <w:style w:type="paragraph" w:styleId="Titre2">
    <w:name w:val="heading 2"/>
    <w:basedOn w:val="Heading"/>
    <w:next w:val="Textbody"/>
    <w:pPr>
      <w:spacing w:before="200" w:after="0" w:line="288" w:lineRule="auto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itre3">
    <w:name w:val="heading 3"/>
    <w:basedOn w:val="Heading"/>
    <w:next w:val="Textbody"/>
    <w:pPr>
      <w:spacing w:before="140" w:after="0" w:line="288" w:lineRule="auto"/>
      <w:outlineLvl w:val="2"/>
    </w:pPr>
    <w:rPr>
      <w:rFonts w:ascii="Liberation Serif" w:hAnsi="Liberation Serif"/>
      <w:b/>
      <w:bCs/>
    </w:rPr>
  </w:style>
  <w:style w:type="paragraph" w:styleId="Titre4">
    <w:name w:val="heading 4"/>
    <w:basedOn w:val="Heading"/>
    <w:next w:val="Textbody"/>
    <w:pPr>
      <w:spacing w:before="120" w:after="0" w:line="288" w:lineRule="auto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Titre5">
    <w:name w:val="heading 5"/>
    <w:basedOn w:val="Heading"/>
    <w:next w:val="Textbody"/>
    <w:pPr>
      <w:spacing w:before="120" w:after="60" w:line="288" w:lineRule="auto"/>
      <w:outlineLvl w:val="4"/>
    </w:pPr>
    <w:rPr>
      <w:rFonts w:ascii="Liberation Serif" w:hAnsi="Liberation Serif"/>
      <w:b/>
      <w:bCs/>
      <w:sz w:val="20"/>
      <w:szCs w:val="20"/>
    </w:rPr>
  </w:style>
  <w:style w:type="paragraph" w:styleId="Titre6">
    <w:name w:val="heading 6"/>
    <w:basedOn w:val="Heading"/>
    <w:next w:val="Textbody"/>
    <w:pPr>
      <w:spacing w:before="60" w:after="60" w:line="288" w:lineRule="auto"/>
      <w:outlineLvl w:val="5"/>
    </w:pPr>
    <w:rPr>
      <w:rFonts w:ascii="Liberation Serif" w:hAnsi="Liberation Serif"/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mmentaire">
    <w:name w:val="annotation text"/>
    <w:basedOn w:val="Normal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SourceText">
    <w:name w:val="Source Text"/>
    <w:rPr>
      <w:rFonts w:ascii="monospace" w:eastAsia="monospace" w:hAnsi="monospace" w:cs="monospac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cs="Mangal"/>
      <w:sz w:val="20"/>
      <w:szCs w:val="18"/>
    </w:rPr>
  </w:style>
  <w:style w:type="character" w:customStyle="1" w:styleId="ObjetducommentaireCar">
    <w:name w:val="Objet du commentaire Car"/>
    <w:rPr>
      <w:rFonts w:cs="Mangal"/>
      <w:b/>
      <w:bCs/>
      <w:sz w:val="20"/>
      <w:szCs w:val="18"/>
    </w:rPr>
  </w:style>
  <w:style w:type="character" w:customStyle="1" w:styleId="TextedebullesCar">
    <w:name w:val="Texte de bulles Car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9exs-organisation-colloque-cites-jardins-2021</vt:lpstr>
    </vt:vector>
  </TitlesOfParts>
  <Company>Hewlett-Packard Company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9exs-organisation-colloque-cites-jardins-2021</dc:title>
  <dc:creator>Etherpad</dc:creator>
  <cp:lastModifiedBy>Milena Crespo</cp:lastModifiedBy>
  <cp:revision>5</cp:revision>
  <cp:lastPrinted>2020-03-04T08:58:00Z</cp:lastPrinted>
  <dcterms:created xsi:type="dcterms:W3CDTF">2020-04-02T15:01:00Z</dcterms:created>
  <dcterms:modified xsi:type="dcterms:W3CDTF">2020-04-02T15:25:00Z</dcterms:modified>
</cp:coreProperties>
</file>